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13938" w14:textId="74B86248" w:rsidR="00935927" w:rsidRDefault="00935927">
      <w:pPr>
        <w:rPr>
          <w:rFonts w:ascii="Segoe UI" w:hAnsi="Segoe UI" w:cs="Segoe UI"/>
          <w:b/>
          <w:bCs/>
        </w:rPr>
      </w:pPr>
    </w:p>
    <w:p w14:paraId="2A4FA3E1" w14:textId="04475469" w:rsidR="006316DC" w:rsidRDefault="005B63B5" w:rsidP="001743A9">
      <w:pPr>
        <w:spacing w:line="278" w:lineRule="auto"/>
        <w:rPr>
          <w:rFonts w:ascii="Garamond" w:hAnsi="Garamond" w:cs="Segoe UI"/>
          <w:b/>
          <w:bCs/>
          <w:sz w:val="44"/>
          <w:szCs w:val="44"/>
        </w:rPr>
      </w:pPr>
      <w:r w:rsidRPr="000475C0">
        <w:rPr>
          <w:rFonts w:ascii="Garamond" w:hAnsi="Garamond" w:cs="Segoe UI"/>
          <w:b/>
          <w:bCs/>
          <w:sz w:val="44"/>
          <w:szCs w:val="44"/>
        </w:rPr>
        <w:t>Design Intent, Signal, and Documentation</w:t>
      </w:r>
    </w:p>
    <w:p w14:paraId="50D35ABA" w14:textId="76FD58A8" w:rsidR="0065609E" w:rsidRPr="001743A9" w:rsidRDefault="0065609E" w:rsidP="001743A9">
      <w:pPr>
        <w:spacing w:line="278" w:lineRule="auto"/>
        <w:rPr>
          <w:rFonts w:ascii="Garamond" w:hAnsi="Garamond" w:cs="Segoe UI"/>
          <w:b/>
          <w:bCs/>
          <w:sz w:val="32"/>
          <w:szCs w:val="32"/>
        </w:rPr>
      </w:pPr>
      <w:r w:rsidRPr="001743A9">
        <w:rPr>
          <w:rFonts w:ascii="Garamond" w:hAnsi="Garamond" w:cs="Segoe UI"/>
          <w:b/>
          <w:bCs/>
          <w:sz w:val="32"/>
          <w:szCs w:val="32"/>
        </w:rPr>
        <w:t xml:space="preserve">Preserving Design </w:t>
      </w:r>
      <w:r w:rsidR="00D34EE5">
        <w:rPr>
          <w:rFonts w:ascii="Garamond" w:hAnsi="Garamond" w:cs="Segoe UI"/>
          <w:b/>
          <w:bCs/>
          <w:sz w:val="32"/>
          <w:szCs w:val="32"/>
        </w:rPr>
        <w:t>Judgment</w:t>
      </w:r>
      <w:r w:rsidRPr="001743A9">
        <w:rPr>
          <w:rFonts w:ascii="Garamond" w:hAnsi="Garamond" w:cs="Segoe UI"/>
          <w:b/>
          <w:bCs/>
          <w:sz w:val="32"/>
          <w:szCs w:val="32"/>
        </w:rPr>
        <w:t xml:space="preserve"> in Practice</w:t>
      </w:r>
    </w:p>
    <w:p w14:paraId="59ACDDE4" w14:textId="77777777" w:rsidR="00C72480" w:rsidRPr="00C72480" w:rsidRDefault="00C72480" w:rsidP="00C72480">
      <w:pPr>
        <w:spacing w:line="278" w:lineRule="auto"/>
        <w:jc w:val="both"/>
        <w:rPr>
          <w:rFonts w:ascii="Garamond" w:hAnsi="Garamond" w:cs="Segoe UI"/>
          <w:sz w:val="20"/>
          <w:szCs w:val="20"/>
        </w:rPr>
      </w:pPr>
      <w:r w:rsidRPr="00C72480">
        <w:rPr>
          <w:rFonts w:ascii="Garamond" w:hAnsi="Garamond" w:cs="Segoe UI"/>
          <w:sz w:val="20"/>
          <w:szCs w:val="20"/>
        </w:rPr>
        <w:t>This document is provided during orientation to describe how this organization thinks about drawings, models, and responsibility.</w:t>
      </w:r>
    </w:p>
    <w:p w14:paraId="60C6AA04" w14:textId="77777777" w:rsidR="00C72480" w:rsidRPr="00C72480" w:rsidRDefault="00C72480" w:rsidP="00C72480">
      <w:pPr>
        <w:spacing w:line="278" w:lineRule="auto"/>
        <w:jc w:val="both"/>
        <w:rPr>
          <w:rFonts w:ascii="Garamond" w:hAnsi="Garamond" w:cs="Segoe UI"/>
          <w:sz w:val="20"/>
          <w:szCs w:val="20"/>
        </w:rPr>
      </w:pPr>
      <w:r w:rsidRPr="00C72480">
        <w:rPr>
          <w:rFonts w:ascii="Garamond" w:hAnsi="Garamond" w:cs="Segoe UI"/>
          <w:sz w:val="20"/>
          <w:szCs w:val="20"/>
        </w:rPr>
        <w:t>It is not a CAD standard, a software guide, or a set of drafting rules.</w:t>
      </w:r>
    </w:p>
    <w:p w14:paraId="448EBB2C" w14:textId="325E6A8B" w:rsidR="00E30307" w:rsidRDefault="00C72480" w:rsidP="00E30307">
      <w:pPr>
        <w:spacing w:line="278" w:lineRule="auto"/>
        <w:jc w:val="both"/>
        <w:rPr>
          <w:rFonts w:ascii="Garamond" w:hAnsi="Garamond" w:cs="Segoe UI"/>
          <w:sz w:val="20"/>
          <w:szCs w:val="20"/>
        </w:rPr>
      </w:pPr>
      <w:r w:rsidRPr="00C72480">
        <w:rPr>
          <w:rFonts w:ascii="Garamond" w:hAnsi="Garamond" w:cs="Segoe UI"/>
          <w:sz w:val="20"/>
          <w:szCs w:val="20"/>
        </w:rPr>
        <w:t>It explains how design intent is preserved as work moves from design to execution.</w:t>
      </w:r>
    </w:p>
    <w:p w14:paraId="6B2A258B" w14:textId="77777777" w:rsidR="00E30307" w:rsidRDefault="00E30307">
      <w:pPr>
        <w:rPr>
          <w:rFonts w:ascii="Garamond" w:hAnsi="Garamond" w:cs="Segoe UI"/>
          <w:sz w:val="20"/>
          <w:szCs w:val="20"/>
        </w:rPr>
      </w:pPr>
      <w:r>
        <w:rPr>
          <w:rFonts w:ascii="Garamond" w:hAnsi="Garamond" w:cs="Segoe UI"/>
          <w:sz w:val="20"/>
          <w:szCs w:val="20"/>
        </w:rPr>
        <w:br w:type="page"/>
      </w:r>
    </w:p>
    <w:p w14:paraId="3AEF1214" w14:textId="5ED22AE2" w:rsidR="005B63B5" w:rsidRPr="005F24AA" w:rsidRDefault="005F24AA" w:rsidP="005736FC">
      <w:pPr>
        <w:spacing w:line="278" w:lineRule="auto"/>
        <w:rPr>
          <w:rFonts w:ascii="Garamond" w:hAnsi="Garamond" w:cs="Segoe UI"/>
          <w:b/>
          <w:bCs/>
          <w:sz w:val="32"/>
          <w:szCs w:val="32"/>
        </w:rPr>
      </w:pPr>
      <w:r w:rsidRPr="005F24AA">
        <w:rPr>
          <w:rFonts w:ascii="Garamond" w:hAnsi="Garamond" w:cs="Segoe UI"/>
          <w:b/>
          <w:bCs/>
          <w:sz w:val="32"/>
          <w:szCs w:val="32"/>
        </w:rPr>
        <w:lastRenderedPageBreak/>
        <w:t>1 — DESIGN INTENT, STEWARDSHIP, AND SIGNAL</w:t>
      </w:r>
    </w:p>
    <w:p w14:paraId="00956F3F" w14:textId="77777777" w:rsidR="005B63B5" w:rsidRPr="000475C0" w:rsidRDefault="005B63B5" w:rsidP="00285137">
      <w:pPr>
        <w:spacing w:line="278" w:lineRule="auto"/>
        <w:rPr>
          <w:rFonts w:ascii="Garamond" w:hAnsi="Garamond" w:cs="Segoe UI"/>
          <w:b/>
          <w:bCs/>
        </w:rPr>
      </w:pPr>
      <w:r w:rsidRPr="000475C0">
        <w:rPr>
          <w:rFonts w:ascii="Garamond" w:hAnsi="Garamond" w:cs="Segoe UI"/>
          <w:b/>
          <w:bCs/>
        </w:rPr>
        <w:t>1.1 Design Intent Comes First</w:t>
      </w:r>
    </w:p>
    <w:p w14:paraId="7FD97F87"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 xml:space="preserve">Before a line is drawn or a model element is placed, a design already exists in the mind of the designer. This design intent includes priorities, assumptions, constraints, tolerances, and judgments about what matters most and what may vary. It explains </w:t>
      </w:r>
      <w:r w:rsidRPr="000475C0">
        <w:rPr>
          <w:rFonts w:ascii="Garamond" w:hAnsi="Garamond" w:cs="Segoe UI"/>
          <w:i/>
          <w:iCs/>
          <w:sz w:val="20"/>
          <w:szCs w:val="20"/>
        </w:rPr>
        <w:t>why</w:t>
      </w:r>
      <w:r w:rsidRPr="000475C0">
        <w:rPr>
          <w:rFonts w:ascii="Garamond" w:hAnsi="Garamond" w:cs="Segoe UI"/>
          <w:sz w:val="20"/>
          <w:szCs w:val="20"/>
        </w:rPr>
        <w:t xml:space="preserve"> a solution looks the way it does, not merely </w:t>
      </w:r>
      <w:r w:rsidRPr="000475C0">
        <w:rPr>
          <w:rFonts w:ascii="Garamond" w:hAnsi="Garamond" w:cs="Segoe UI"/>
          <w:i/>
          <w:iCs/>
          <w:sz w:val="20"/>
          <w:szCs w:val="20"/>
        </w:rPr>
        <w:t>what</w:t>
      </w:r>
      <w:r w:rsidRPr="000475C0">
        <w:rPr>
          <w:rFonts w:ascii="Garamond" w:hAnsi="Garamond" w:cs="Segoe UI"/>
          <w:sz w:val="20"/>
          <w:szCs w:val="20"/>
        </w:rPr>
        <w:t xml:space="preserve"> that solution is.</w:t>
      </w:r>
    </w:p>
    <w:p w14:paraId="55FE4E5C"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Design intent is not geometry. It is not parameters, metadata, or object intelligence. These are representations of decisions, not the decisions themselves. No drawing or model ever contains intent in its entirety. At best, documentation preserves enough of it to allow others to act without introducing error.</w:t>
      </w:r>
    </w:p>
    <w:p w14:paraId="18110F98"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 xml:space="preserve">The purpose of documentation, therefore, is not to reproduce intent perfectly, but to </w:t>
      </w:r>
      <w:r w:rsidRPr="0085020C">
        <w:rPr>
          <w:rFonts w:ascii="Garamond" w:hAnsi="Garamond" w:cs="Segoe UI"/>
          <w:b/>
          <w:bCs/>
          <w:sz w:val="20"/>
          <w:szCs w:val="20"/>
        </w:rPr>
        <w:t>prevent its loss</w:t>
      </w:r>
      <w:r w:rsidRPr="000475C0">
        <w:rPr>
          <w:rFonts w:ascii="Garamond" w:hAnsi="Garamond" w:cs="Segoe UI"/>
          <w:sz w:val="20"/>
          <w:szCs w:val="20"/>
        </w:rPr>
        <w:t>.</w:t>
      </w:r>
    </w:p>
    <w:p w14:paraId="6922FCE5" w14:textId="77777777" w:rsidR="005B63B5" w:rsidRPr="000475C0" w:rsidRDefault="005B63B5" w:rsidP="00285137">
      <w:pPr>
        <w:spacing w:line="278" w:lineRule="auto"/>
        <w:rPr>
          <w:rFonts w:ascii="Garamond" w:hAnsi="Garamond" w:cs="Segoe UI"/>
          <w:b/>
          <w:bCs/>
        </w:rPr>
      </w:pPr>
      <w:r w:rsidRPr="000475C0">
        <w:rPr>
          <w:rFonts w:ascii="Garamond" w:hAnsi="Garamond" w:cs="Segoe UI"/>
          <w:b/>
          <w:bCs/>
        </w:rPr>
        <w:t>1.2 Stewardship Rather Than Transfer</w:t>
      </w:r>
    </w:p>
    <w:p w14:paraId="7E4CCE54"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Design intent does not pass automatically from one party to another. It must be carried forward deliberately. This act is better described as stewardship than transmission.</w:t>
      </w:r>
    </w:p>
    <w:p w14:paraId="6394775B"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Stewardship implies responsibility over time. As information moves from design to documentation, from model to drawing, and from office to field, intent is exposed to reinterpretation. Some reinterpretation is harmless; some is not. The designer’s role is to recognize where misunderstanding is likely and to intervene before it occurs.</w:t>
      </w:r>
    </w:p>
    <w:p w14:paraId="51B3CE3A"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Software tools, standards, and templates can assist this process, but they cannot replace it. Intent always remains a human responsibility.</w:t>
      </w:r>
    </w:p>
    <w:p w14:paraId="3B4601E1" w14:textId="77777777" w:rsidR="005B63B5" w:rsidRPr="000475C0" w:rsidRDefault="005B63B5" w:rsidP="00285137">
      <w:pPr>
        <w:spacing w:line="278" w:lineRule="auto"/>
        <w:rPr>
          <w:rFonts w:ascii="Garamond" w:hAnsi="Garamond" w:cs="Segoe UI"/>
          <w:b/>
          <w:bCs/>
        </w:rPr>
      </w:pPr>
      <w:r w:rsidRPr="000475C0">
        <w:rPr>
          <w:rFonts w:ascii="Garamond" w:hAnsi="Garamond" w:cs="Segoe UI"/>
          <w:b/>
          <w:bCs/>
        </w:rPr>
        <w:t>1.3 BIM and the Appearance of Completeness</w:t>
      </w:r>
    </w:p>
    <w:p w14:paraId="07C2DF98"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Modern BIM platforms are highly effective at describing geometry. They coordinate elements, resolve clashes, calculate quantities, and maintain visual consistency. These capabilities are valuable, but they address only part of the design problem.</w:t>
      </w:r>
    </w:p>
    <w:p w14:paraId="5A088F4D"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Because BIM models appear detailed and resolved, they create a sense of completeness that can be misleading. The presence of information is often mistaken for the presence of understanding. In reality, models do not distinguish between what is critical and what is incidental, between what is fixed and what is flexible.</w:t>
      </w:r>
    </w:p>
    <w:p w14:paraId="6625590F" w14:textId="0C2DFB52" w:rsidR="00603018" w:rsidRPr="000475C0" w:rsidRDefault="005B63B5" w:rsidP="00943291">
      <w:pPr>
        <w:spacing w:line="278" w:lineRule="auto"/>
        <w:rPr>
          <w:rFonts w:ascii="Garamond" w:hAnsi="Garamond" w:cs="Segoe UI"/>
          <w:sz w:val="20"/>
          <w:szCs w:val="20"/>
        </w:rPr>
      </w:pPr>
      <w:r w:rsidRPr="000475C0">
        <w:rPr>
          <w:rFonts w:ascii="Garamond" w:hAnsi="Garamond" w:cs="Segoe UI"/>
          <w:sz w:val="20"/>
          <w:szCs w:val="20"/>
        </w:rPr>
        <w:t>This manual assumes that BIM systems will continue to privilege geometry over judgment. It addresses how designers must respond to that limitation.</w:t>
      </w:r>
    </w:p>
    <w:p w14:paraId="334E5FBA" w14:textId="77777777" w:rsidR="005B63B5" w:rsidRPr="000475C0" w:rsidRDefault="005B63B5" w:rsidP="00285137">
      <w:pPr>
        <w:spacing w:line="278" w:lineRule="auto"/>
        <w:rPr>
          <w:rFonts w:ascii="Garamond" w:hAnsi="Garamond" w:cs="Segoe UI"/>
          <w:b/>
          <w:bCs/>
        </w:rPr>
      </w:pPr>
      <w:r w:rsidRPr="000475C0">
        <w:rPr>
          <w:rFonts w:ascii="Garamond" w:hAnsi="Garamond" w:cs="Segoe UI"/>
          <w:b/>
          <w:bCs/>
        </w:rPr>
        <w:t>1.4 Representation and Commitment</w:t>
      </w:r>
    </w:p>
    <w:p w14:paraId="60BB3EBB"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It is useful to distinguish between representation and commitment.</w:t>
      </w:r>
    </w:p>
    <w:p w14:paraId="0A6275D0"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A model represents possibilities. It is exploratory by nature and may change frequently. A drawing, once issued, commits decisions. It establishes expectations, responsibilities, and obligations.</w:t>
      </w:r>
    </w:p>
    <w:p w14:paraId="7E4E52EC"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When models are treated as commitments, decisions are made without record. When drawings are treated as representations, ambiguity is introduced where clarity is required. Design intent must be committed consciously, and that commitment occurs through documentation.</w:t>
      </w:r>
    </w:p>
    <w:p w14:paraId="5598F3EF" w14:textId="77777777" w:rsidR="005B63B5" w:rsidRPr="000475C0" w:rsidRDefault="005B63B5" w:rsidP="00285137">
      <w:pPr>
        <w:spacing w:line="278" w:lineRule="auto"/>
        <w:rPr>
          <w:rFonts w:ascii="Garamond" w:hAnsi="Garamond" w:cs="Segoe UI"/>
          <w:b/>
          <w:bCs/>
        </w:rPr>
      </w:pPr>
      <w:r w:rsidRPr="000475C0">
        <w:rPr>
          <w:rFonts w:ascii="Garamond" w:hAnsi="Garamond" w:cs="Segoe UI"/>
          <w:b/>
          <w:bCs/>
        </w:rPr>
        <w:t>1.5 What Is Meant by Signal</w:t>
      </w:r>
    </w:p>
    <w:p w14:paraId="74D3D1E5" w14:textId="77777777" w:rsidR="00E47E55" w:rsidRDefault="005B63B5" w:rsidP="002377E2">
      <w:pPr>
        <w:spacing w:line="278" w:lineRule="auto"/>
        <w:rPr>
          <w:rFonts w:ascii="Garamond" w:hAnsi="Garamond" w:cs="Segoe UI"/>
          <w:sz w:val="20"/>
          <w:szCs w:val="20"/>
        </w:rPr>
      </w:pPr>
      <w:r w:rsidRPr="000475C0">
        <w:rPr>
          <w:rFonts w:ascii="Garamond" w:hAnsi="Garamond" w:cs="Segoe UI"/>
          <w:sz w:val="20"/>
          <w:szCs w:val="20"/>
        </w:rPr>
        <w:t>Not all intent can be explained directly. Space is limited, clarity must be preserved, and excessive annotation can obscure rather than inform. What remains after explicit statements are made is signal</w:t>
      </w:r>
    </w:p>
    <w:p w14:paraId="0D2D8C29" w14:textId="77777777" w:rsidR="00E47E55" w:rsidRDefault="00E47E55">
      <w:pPr>
        <w:rPr>
          <w:rFonts w:ascii="Garamond" w:hAnsi="Garamond" w:cs="Segoe UI"/>
          <w:sz w:val="20"/>
          <w:szCs w:val="20"/>
        </w:rPr>
      </w:pPr>
      <w:r>
        <w:rPr>
          <w:rFonts w:ascii="Garamond" w:hAnsi="Garamond" w:cs="Segoe UI"/>
          <w:sz w:val="20"/>
          <w:szCs w:val="20"/>
        </w:rPr>
        <w:br w:type="page"/>
      </w:r>
    </w:p>
    <w:p w14:paraId="2387ED2E" w14:textId="77777777" w:rsidR="005B63B5" w:rsidRPr="000475C0" w:rsidRDefault="005B63B5" w:rsidP="00766537">
      <w:pPr>
        <w:spacing w:line="278" w:lineRule="auto"/>
        <w:rPr>
          <w:rFonts w:ascii="Garamond" w:hAnsi="Garamond" w:cs="Segoe UI"/>
          <w:sz w:val="20"/>
          <w:szCs w:val="20"/>
        </w:rPr>
      </w:pPr>
      <w:r w:rsidRPr="000475C0">
        <w:rPr>
          <w:rFonts w:ascii="Garamond" w:hAnsi="Garamond" w:cs="Segoe UI"/>
          <w:sz w:val="20"/>
          <w:szCs w:val="20"/>
        </w:rPr>
        <w:lastRenderedPageBreak/>
        <w:t>Signal is conveyed through the organization of the drawing itself:</w:t>
      </w:r>
    </w:p>
    <w:p w14:paraId="30A2C9D7" w14:textId="77777777" w:rsidR="005B63B5" w:rsidRPr="000475C0" w:rsidRDefault="005B63B5">
      <w:pPr>
        <w:numPr>
          <w:ilvl w:val="0"/>
          <w:numId w:val="1"/>
        </w:numPr>
        <w:spacing w:after="0" w:line="278" w:lineRule="auto"/>
        <w:rPr>
          <w:rFonts w:ascii="Garamond" w:hAnsi="Garamond" w:cs="Segoe UI"/>
          <w:sz w:val="20"/>
          <w:szCs w:val="20"/>
        </w:rPr>
      </w:pPr>
      <w:r w:rsidRPr="000475C0">
        <w:rPr>
          <w:rFonts w:ascii="Garamond" w:hAnsi="Garamond" w:cs="Segoe UI"/>
          <w:sz w:val="20"/>
          <w:szCs w:val="20"/>
        </w:rPr>
        <w:t>hierarchy</w:t>
      </w:r>
    </w:p>
    <w:p w14:paraId="7026058F" w14:textId="77777777" w:rsidR="005B63B5" w:rsidRPr="000475C0" w:rsidRDefault="005B63B5">
      <w:pPr>
        <w:numPr>
          <w:ilvl w:val="0"/>
          <w:numId w:val="1"/>
        </w:numPr>
        <w:spacing w:after="0" w:line="278" w:lineRule="auto"/>
        <w:rPr>
          <w:rFonts w:ascii="Garamond" w:hAnsi="Garamond" w:cs="Segoe UI"/>
          <w:sz w:val="20"/>
          <w:szCs w:val="20"/>
        </w:rPr>
      </w:pPr>
      <w:r w:rsidRPr="000475C0">
        <w:rPr>
          <w:rFonts w:ascii="Garamond" w:hAnsi="Garamond" w:cs="Segoe UI"/>
          <w:sz w:val="20"/>
          <w:szCs w:val="20"/>
        </w:rPr>
        <w:t>spacing</w:t>
      </w:r>
    </w:p>
    <w:p w14:paraId="7DB03196" w14:textId="77777777" w:rsidR="005B63B5" w:rsidRPr="000475C0" w:rsidRDefault="005B63B5">
      <w:pPr>
        <w:numPr>
          <w:ilvl w:val="0"/>
          <w:numId w:val="1"/>
        </w:numPr>
        <w:spacing w:after="0" w:line="278" w:lineRule="auto"/>
        <w:rPr>
          <w:rFonts w:ascii="Garamond" w:hAnsi="Garamond" w:cs="Segoe UI"/>
          <w:sz w:val="20"/>
          <w:szCs w:val="20"/>
        </w:rPr>
      </w:pPr>
      <w:r w:rsidRPr="000475C0">
        <w:rPr>
          <w:rFonts w:ascii="Garamond" w:hAnsi="Garamond" w:cs="Segoe UI"/>
          <w:sz w:val="20"/>
          <w:szCs w:val="20"/>
        </w:rPr>
        <w:t>alignment</w:t>
      </w:r>
    </w:p>
    <w:p w14:paraId="6B6B4465" w14:textId="77777777" w:rsidR="005B63B5" w:rsidRPr="000475C0" w:rsidRDefault="005B63B5">
      <w:pPr>
        <w:numPr>
          <w:ilvl w:val="0"/>
          <w:numId w:val="1"/>
        </w:numPr>
        <w:spacing w:after="0" w:line="278" w:lineRule="auto"/>
        <w:rPr>
          <w:rFonts w:ascii="Garamond" w:hAnsi="Garamond" w:cs="Segoe UI"/>
          <w:sz w:val="20"/>
          <w:szCs w:val="20"/>
        </w:rPr>
      </w:pPr>
      <w:r w:rsidRPr="000475C0">
        <w:rPr>
          <w:rFonts w:ascii="Garamond" w:hAnsi="Garamond" w:cs="Segoe UI"/>
          <w:sz w:val="20"/>
          <w:szCs w:val="20"/>
        </w:rPr>
        <w:t>repetition</w:t>
      </w:r>
    </w:p>
    <w:p w14:paraId="0D2BCF1B" w14:textId="77777777" w:rsidR="005B63B5" w:rsidRPr="000475C0" w:rsidRDefault="005B63B5">
      <w:pPr>
        <w:numPr>
          <w:ilvl w:val="0"/>
          <w:numId w:val="1"/>
        </w:numPr>
        <w:spacing w:after="0" w:line="278" w:lineRule="auto"/>
        <w:rPr>
          <w:rFonts w:ascii="Garamond" w:hAnsi="Garamond" w:cs="Segoe UI"/>
          <w:sz w:val="20"/>
          <w:szCs w:val="20"/>
        </w:rPr>
      </w:pPr>
      <w:r w:rsidRPr="000475C0">
        <w:rPr>
          <w:rFonts w:ascii="Garamond" w:hAnsi="Garamond" w:cs="Segoe UI"/>
          <w:sz w:val="20"/>
          <w:szCs w:val="20"/>
        </w:rPr>
        <w:t>omission</w:t>
      </w:r>
    </w:p>
    <w:p w14:paraId="64B4EE63" w14:textId="77777777" w:rsidR="005B63B5" w:rsidRPr="000475C0" w:rsidRDefault="005B63B5" w:rsidP="00766537">
      <w:pPr>
        <w:numPr>
          <w:ilvl w:val="0"/>
          <w:numId w:val="1"/>
        </w:numPr>
        <w:spacing w:line="278" w:lineRule="auto"/>
        <w:rPr>
          <w:rFonts w:ascii="Garamond" w:hAnsi="Garamond" w:cs="Segoe UI"/>
          <w:sz w:val="20"/>
          <w:szCs w:val="20"/>
        </w:rPr>
      </w:pPr>
      <w:r w:rsidRPr="000475C0">
        <w:rPr>
          <w:rFonts w:ascii="Garamond" w:hAnsi="Garamond" w:cs="Segoe UI"/>
          <w:sz w:val="20"/>
          <w:szCs w:val="20"/>
        </w:rPr>
        <w:t>emphasis</w:t>
      </w:r>
    </w:p>
    <w:p w14:paraId="0C2A32EB" w14:textId="77777777" w:rsidR="005B63B5" w:rsidRPr="000475C0" w:rsidRDefault="005B63B5" w:rsidP="00285137">
      <w:pPr>
        <w:spacing w:line="278" w:lineRule="auto"/>
        <w:rPr>
          <w:rFonts w:ascii="Garamond" w:hAnsi="Garamond" w:cs="Segoe UI"/>
          <w:sz w:val="20"/>
          <w:szCs w:val="20"/>
        </w:rPr>
      </w:pPr>
      <w:r w:rsidRPr="000475C0">
        <w:rPr>
          <w:rFonts w:ascii="Garamond" w:hAnsi="Garamond" w:cs="Segoe UI"/>
          <w:sz w:val="20"/>
          <w:szCs w:val="20"/>
        </w:rPr>
        <w:t>Signal guides interpretation when explanation is incomplete. It shapes how a drawing is read under real conditions, where time is limited and attention is divided.</w:t>
      </w:r>
    </w:p>
    <w:p w14:paraId="1DA9B47C" w14:textId="77777777" w:rsidR="005B63B5" w:rsidRPr="000475C0" w:rsidRDefault="005B63B5" w:rsidP="00285137">
      <w:pPr>
        <w:spacing w:line="278" w:lineRule="auto"/>
        <w:rPr>
          <w:rFonts w:ascii="Garamond" w:hAnsi="Garamond" w:cs="Segoe UI"/>
          <w:b/>
          <w:bCs/>
        </w:rPr>
      </w:pPr>
      <w:r w:rsidRPr="000475C0">
        <w:rPr>
          <w:rFonts w:ascii="Garamond" w:hAnsi="Garamond" w:cs="Segoe UI"/>
          <w:b/>
          <w:bCs/>
        </w:rPr>
        <w:t>1.6 Designing for Correct Guessing</w:t>
      </w:r>
    </w:p>
    <w:p w14:paraId="09DD7479" w14:textId="3E55D09A"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Every drawing is read imperfectly. Readers skim. They infer. They fill gaps based on experience and expectation. This is not a flaw in the reader; it is a condition of practice.</w:t>
      </w:r>
      <w:r w:rsidR="00285137" w:rsidRPr="000475C0">
        <w:rPr>
          <w:rFonts w:ascii="Garamond" w:hAnsi="Garamond" w:cs="Segoe UI"/>
          <w:sz w:val="20"/>
          <w:szCs w:val="20"/>
        </w:rPr>
        <w:t xml:space="preserve"> </w:t>
      </w:r>
      <w:r w:rsidRPr="000475C0">
        <w:rPr>
          <w:rFonts w:ascii="Garamond" w:hAnsi="Garamond" w:cs="Segoe UI"/>
          <w:sz w:val="20"/>
          <w:szCs w:val="20"/>
        </w:rPr>
        <w:t>The goal of good documentation is not to eliminate guessing, but to make guessing safe.</w:t>
      </w:r>
      <w:r w:rsidR="00285137" w:rsidRPr="000475C0">
        <w:rPr>
          <w:rFonts w:ascii="Garamond" w:hAnsi="Garamond" w:cs="Segoe UI"/>
          <w:sz w:val="20"/>
          <w:szCs w:val="20"/>
        </w:rPr>
        <w:t xml:space="preserve"> </w:t>
      </w:r>
      <w:r w:rsidRPr="000475C0">
        <w:rPr>
          <w:rFonts w:ascii="Garamond" w:hAnsi="Garamond" w:cs="Segoe UI"/>
          <w:sz w:val="20"/>
          <w:szCs w:val="20"/>
        </w:rPr>
        <w:t>The central principle of this manual can be stated plainly:</w:t>
      </w:r>
      <w:r w:rsidR="00285137" w:rsidRPr="000475C0">
        <w:rPr>
          <w:rFonts w:ascii="Garamond" w:hAnsi="Garamond" w:cs="Segoe UI"/>
          <w:sz w:val="20"/>
          <w:szCs w:val="20"/>
        </w:rPr>
        <w:t xml:space="preserve"> </w:t>
      </w:r>
      <w:r w:rsidRPr="000475C0">
        <w:rPr>
          <w:rFonts w:ascii="Garamond" w:hAnsi="Garamond" w:cs="Segoe UI"/>
          <w:sz w:val="20"/>
          <w:szCs w:val="20"/>
        </w:rPr>
        <w:t xml:space="preserve">When a reader </w:t>
      </w:r>
      <w:r w:rsidRPr="000475C0">
        <w:rPr>
          <w:rFonts w:ascii="Garamond" w:hAnsi="Garamond" w:cs="Segoe UI"/>
          <w:b/>
          <w:bCs/>
          <w:sz w:val="20"/>
          <w:szCs w:val="20"/>
        </w:rPr>
        <w:t>must</w:t>
      </w:r>
      <w:r w:rsidRPr="000475C0">
        <w:rPr>
          <w:rFonts w:ascii="Garamond" w:hAnsi="Garamond" w:cs="Segoe UI"/>
          <w:sz w:val="20"/>
          <w:szCs w:val="20"/>
        </w:rPr>
        <w:t xml:space="preserve"> guess, the drawing should </w:t>
      </w:r>
      <w:r w:rsidRPr="000475C0">
        <w:rPr>
          <w:rFonts w:ascii="Garamond" w:hAnsi="Garamond" w:cs="Segoe UI"/>
          <w:b/>
          <w:bCs/>
          <w:sz w:val="20"/>
          <w:szCs w:val="20"/>
        </w:rPr>
        <w:t>lead</w:t>
      </w:r>
      <w:r w:rsidRPr="000475C0">
        <w:rPr>
          <w:rFonts w:ascii="Garamond" w:hAnsi="Garamond" w:cs="Segoe UI"/>
          <w:sz w:val="20"/>
          <w:szCs w:val="20"/>
        </w:rPr>
        <w:t xml:space="preserve"> them to the correct conclusion.</w:t>
      </w:r>
    </w:p>
    <w:p w14:paraId="0FC9EEB9"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This is not manipulation. It is anticipation. The designer accepts that interpretation will occur and takes responsibility for guiding it.</w:t>
      </w:r>
    </w:p>
    <w:p w14:paraId="040C31AA" w14:textId="77777777" w:rsidR="005B63B5" w:rsidRPr="000475C0" w:rsidRDefault="005B63B5" w:rsidP="0086707F">
      <w:pPr>
        <w:spacing w:line="278" w:lineRule="auto"/>
        <w:rPr>
          <w:rFonts w:ascii="Garamond" w:hAnsi="Garamond" w:cs="Segoe UI"/>
          <w:b/>
          <w:bCs/>
        </w:rPr>
      </w:pPr>
      <w:r w:rsidRPr="000475C0">
        <w:rPr>
          <w:rFonts w:ascii="Garamond" w:hAnsi="Garamond" w:cs="Segoe UI"/>
          <w:b/>
          <w:bCs/>
        </w:rPr>
        <w:t>1.7 The Classical Drafting Perspective</w:t>
      </w:r>
    </w:p>
    <w:p w14:paraId="6821DD41" w14:textId="77777777" w:rsidR="00943291" w:rsidRPr="000475C0" w:rsidRDefault="00943291" w:rsidP="0086707F">
      <w:pPr>
        <w:spacing w:line="278" w:lineRule="auto"/>
        <w:rPr>
          <w:rFonts w:ascii="Garamond" w:hAnsi="Garamond" w:cs="Segoe UI"/>
          <w:sz w:val="20"/>
          <w:szCs w:val="20"/>
        </w:rPr>
      </w:pPr>
      <w:r w:rsidRPr="000475C0">
        <w:rPr>
          <w:rFonts w:ascii="Garamond" w:hAnsi="Garamond" w:cs="Segoe UI"/>
          <w:sz w:val="20"/>
          <w:szCs w:val="20"/>
        </w:rPr>
        <w:t>The drafting principles referenced throughout this manual are informed by classical engineering drawing instruction, including the work of Thomas E. French, whose treatment of drafting as a language remains relevant in modern BIM environments.</w:t>
      </w:r>
    </w:p>
    <w:p w14:paraId="62DA05C5" w14:textId="7632064A"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Rules governing lettering, leaders, spacing, and dimension placement were not matters of style. They were methods of controlling interpretation.</w:t>
      </w:r>
    </w:p>
    <w:p w14:paraId="611C4D8D"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French assumed that drawings would be read without explanation, often under pressure, and sometimes by individuals unfamiliar with the original design. His conventions reduced the likelihood that such readers would misunderstand what they saw.</w:t>
      </w:r>
    </w:p>
    <w:p w14:paraId="0AED4AAB" w14:textId="0EA3CC47" w:rsidR="00603018" w:rsidRPr="000475C0" w:rsidRDefault="005B63B5" w:rsidP="00943291">
      <w:pPr>
        <w:spacing w:line="278" w:lineRule="auto"/>
        <w:rPr>
          <w:rFonts w:ascii="Garamond" w:hAnsi="Garamond" w:cs="Segoe UI"/>
          <w:sz w:val="20"/>
          <w:szCs w:val="20"/>
        </w:rPr>
      </w:pPr>
      <w:r w:rsidRPr="000475C0">
        <w:rPr>
          <w:rFonts w:ascii="Garamond" w:hAnsi="Garamond" w:cs="Segoe UI"/>
          <w:sz w:val="20"/>
          <w:szCs w:val="20"/>
        </w:rPr>
        <w:t>The relevance of this approach has not diminished. In fact, as drawings become denser and more automated, the need for deliberate signal has increased.</w:t>
      </w:r>
    </w:p>
    <w:p w14:paraId="0A394C83" w14:textId="77777777" w:rsidR="005B63B5" w:rsidRPr="000475C0" w:rsidRDefault="005B63B5" w:rsidP="0086707F">
      <w:pPr>
        <w:spacing w:line="278" w:lineRule="auto"/>
        <w:rPr>
          <w:rFonts w:ascii="Garamond" w:hAnsi="Garamond" w:cs="Segoe UI"/>
          <w:b/>
          <w:bCs/>
        </w:rPr>
      </w:pPr>
      <w:r w:rsidRPr="000475C0">
        <w:rPr>
          <w:rFonts w:ascii="Garamond" w:hAnsi="Garamond" w:cs="Segoe UI"/>
          <w:b/>
          <w:bCs/>
        </w:rPr>
        <w:t>1.8 Automation and Uniformity</w:t>
      </w:r>
    </w:p>
    <w:p w14:paraId="5338EE24"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Automation produces consistency, but consistency alone does not guarantee clarity. Automated tags, dimensions, and annotations are generated without awareness of importance or context. They treat all information as equally significant.</w:t>
      </w:r>
    </w:p>
    <w:p w14:paraId="1B783E7D" w14:textId="27CB2A60"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When automation is accepted without adjustment, hierarchy is flattened. Signal is lost. The drawing becomes complete but indistinct.</w:t>
      </w:r>
      <w:r w:rsidR="0086707F" w:rsidRPr="000475C0">
        <w:rPr>
          <w:rFonts w:ascii="Garamond" w:hAnsi="Garamond" w:cs="Segoe UI"/>
          <w:sz w:val="20"/>
          <w:szCs w:val="20"/>
        </w:rPr>
        <w:t xml:space="preserve"> </w:t>
      </w:r>
      <w:r w:rsidRPr="000475C0">
        <w:rPr>
          <w:rFonts w:ascii="Garamond" w:hAnsi="Garamond" w:cs="Segoe UI"/>
          <w:sz w:val="20"/>
          <w:szCs w:val="20"/>
        </w:rPr>
        <w:t>Effective documentation requires recognizing where automation assists clarity and where it must be overridden to preserve intent.</w:t>
      </w:r>
    </w:p>
    <w:p w14:paraId="3AEE2530" w14:textId="77777777" w:rsidR="005B63B5" w:rsidRPr="000475C0" w:rsidRDefault="005B63B5" w:rsidP="0086707F">
      <w:pPr>
        <w:spacing w:line="278" w:lineRule="auto"/>
        <w:rPr>
          <w:rFonts w:ascii="Garamond" w:hAnsi="Garamond" w:cs="Segoe UI"/>
          <w:b/>
          <w:bCs/>
        </w:rPr>
      </w:pPr>
      <w:r w:rsidRPr="000475C0">
        <w:rPr>
          <w:rFonts w:ascii="Garamond" w:hAnsi="Garamond" w:cs="Segoe UI"/>
          <w:b/>
          <w:bCs/>
        </w:rPr>
        <w:t>1.9 Reuse and Hidden Assumptions</w:t>
      </w:r>
    </w:p>
    <w:p w14:paraId="5D156C64"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Reusable content—details, symbols, templates—can save time, but it also carries assumptions from its original context. When those assumptions are not visible, reuse becomes a source of error.</w:t>
      </w:r>
    </w:p>
    <w:p w14:paraId="19EC1CE2"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Highly polished examples are especially risky because they invite imitation without understanding. The more authoritative an example appears, the more carefully its applicability must be questioned.</w:t>
      </w:r>
    </w:p>
    <w:p w14:paraId="7AC5AC17" w14:textId="77777777" w:rsidR="002377E2" w:rsidRDefault="005B63B5" w:rsidP="0086707F">
      <w:pPr>
        <w:spacing w:line="278" w:lineRule="auto"/>
        <w:rPr>
          <w:rFonts w:ascii="Garamond" w:hAnsi="Garamond" w:cs="Segoe UI"/>
          <w:sz w:val="20"/>
          <w:szCs w:val="20"/>
        </w:rPr>
      </w:pPr>
      <w:r w:rsidRPr="000475C0">
        <w:rPr>
          <w:rFonts w:ascii="Garamond" w:hAnsi="Garamond" w:cs="Segoe UI"/>
          <w:sz w:val="20"/>
          <w:szCs w:val="20"/>
        </w:rPr>
        <w:t>Reuse is most effective when accompanied by deliberate reconsideration.</w:t>
      </w:r>
    </w:p>
    <w:p w14:paraId="1B0CFB70" w14:textId="6B962992" w:rsidR="005B63B5" w:rsidRPr="000475C0" w:rsidRDefault="005B63B5" w:rsidP="0086707F">
      <w:pPr>
        <w:spacing w:line="278" w:lineRule="auto"/>
        <w:rPr>
          <w:rFonts w:ascii="Garamond" w:hAnsi="Garamond" w:cs="Segoe UI"/>
          <w:b/>
          <w:bCs/>
        </w:rPr>
      </w:pPr>
      <w:r w:rsidRPr="000475C0">
        <w:rPr>
          <w:rFonts w:ascii="Garamond" w:hAnsi="Garamond" w:cs="Segoe UI"/>
          <w:b/>
          <w:bCs/>
        </w:rPr>
        <w:lastRenderedPageBreak/>
        <w:t>1.10 Documentation as Anticipation</w:t>
      </w:r>
    </w:p>
    <w:p w14:paraId="6F9C9A4D" w14:textId="5F7F3B2F"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Documentation does more than describe a design. It anticipates how others will read it.</w:t>
      </w:r>
      <w:r w:rsidR="0086707F" w:rsidRPr="000475C0">
        <w:rPr>
          <w:rFonts w:ascii="Garamond" w:hAnsi="Garamond" w:cs="Segoe UI"/>
          <w:sz w:val="20"/>
          <w:szCs w:val="20"/>
        </w:rPr>
        <w:t xml:space="preserve"> </w:t>
      </w:r>
      <w:r w:rsidRPr="000475C0">
        <w:rPr>
          <w:rFonts w:ascii="Garamond" w:hAnsi="Garamond" w:cs="Segoe UI"/>
          <w:sz w:val="20"/>
          <w:szCs w:val="20"/>
        </w:rPr>
        <w:t>Every note, dimension, and omission influences interpretation. Even silence communicates. Designers must therefore consider not only what they intend, but how that intent will be inferred by others working under different conditions.</w:t>
      </w:r>
    </w:p>
    <w:p w14:paraId="65D87E6C"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The chapters that follow describe annotation, dimensioning, and interaction with production as practical tools for shaping that inference.</w:t>
      </w:r>
    </w:p>
    <w:p w14:paraId="13518DCD" w14:textId="77777777" w:rsidR="005B63B5" w:rsidRPr="000475C0" w:rsidRDefault="005B63B5" w:rsidP="0086707F">
      <w:pPr>
        <w:spacing w:line="278" w:lineRule="auto"/>
        <w:rPr>
          <w:rFonts w:ascii="Garamond" w:hAnsi="Garamond" w:cs="Segoe UI"/>
          <w:b/>
          <w:bCs/>
        </w:rPr>
      </w:pPr>
      <w:r w:rsidRPr="000475C0">
        <w:rPr>
          <w:rFonts w:ascii="Garamond" w:hAnsi="Garamond" w:cs="Segoe UI"/>
          <w:b/>
          <w:bCs/>
        </w:rPr>
        <w:t>1.11 Purpose of This Manual</w:t>
      </w:r>
    </w:p>
    <w:p w14:paraId="7E4D57B5" w14:textId="72699422"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This manual is not a guide to software operation. It does not provide templates or prescribe universal solutions.</w:t>
      </w:r>
      <w:r w:rsidR="0086707F" w:rsidRPr="000475C0">
        <w:rPr>
          <w:rFonts w:ascii="Garamond" w:hAnsi="Garamond" w:cs="Segoe UI"/>
          <w:sz w:val="20"/>
          <w:szCs w:val="20"/>
        </w:rPr>
        <w:t xml:space="preserve"> </w:t>
      </w:r>
      <w:r w:rsidRPr="000475C0">
        <w:rPr>
          <w:rFonts w:ascii="Garamond" w:hAnsi="Garamond" w:cs="Segoe UI"/>
          <w:sz w:val="20"/>
          <w:szCs w:val="20"/>
        </w:rPr>
        <w:t>Its purpose is to describe how professional judgment is preserved through documentation, using established drafting principles adapted to modern BIM environments.</w:t>
      </w:r>
    </w:p>
    <w:p w14:paraId="782AA539" w14:textId="77777777" w:rsidR="005B63B5" w:rsidRPr="000475C0" w:rsidRDefault="005B63B5" w:rsidP="009A2FAD">
      <w:pPr>
        <w:spacing w:line="278" w:lineRule="auto"/>
        <w:rPr>
          <w:rFonts w:ascii="Garamond" w:hAnsi="Garamond" w:cs="Segoe UI"/>
          <w:sz w:val="20"/>
          <w:szCs w:val="20"/>
        </w:rPr>
      </w:pPr>
      <w:r w:rsidRPr="000475C0">
        <w:rPr>
          <w:rFonts w:ascii="Garamond" w:hAnsi="Garamond" w:cs="Segoe UI"/>
          <w:sz w:val="20"/>
          <w:szCs w:val="20"/>
        </w:rPr>
        <w:t>The responsibility for intent cannot be delegated. It can only be exercised.</w:t>
      </w:r>
    </w:p>
    <w:p w14:paraId="6249D96B" w14:textId="0B92FF36" w:rsidR="002377E2" w:rsidRDefault="002377E2" w:rsidP="005736FC">
      <w:pPr>
        <w:spacing w:before="240" w:line="278" w:lineRule="auto"/>
        <w:rPr>
          <w:rFonts w:ascii="Garamond" w:hAnsi="Garamond" w:cs="Segoe UI"/>
          <w:b/>
          <w:bCs/>
          <w:sz w:val="32"/>
          <w:szCs w:val="32"/>
        </w:rPr>
      </w:pPr>
      <w:r>
        <w:rPr>
          <w:rFonts w:ascii="Garamond" w:hAnsi="Garamond" w:cs="Segoe UI"/>
          <w:b/>
          <w:bCs/>
          <w:sz w:val="32"/>
          <w:szCs w:val="32"/>
        </w:rPr>
        <w:t>2</w:t>
      </w:r>
      <w:r w:rsidR="005F24AA" w:rsidRPr="005F24AA">
        <w:rPr>
          <w:rFonts w:ascii="Garamond" w:hAnsi="Garamond" w:cs="Segoe UI"/>
          <w:b/>
          <w:bCs/>
          <w:sz w:val="32"/>
          <w:szCs w:val="32"/>
        </w:rPr>
        <w:t xml:space="preserve"> — </w:t>
      </w:r>
      <w:r>
        <w:rPr>
          <w:rFonts w:ascii="Garamond" w:hAnsi="Garamond" w:cs="Segoe UI"/>
          <w:b/>
          <w:bCs/>
          <w:sz w:val="32"/>
          <w:szCs w:val="32"/>
        </w:rPr>
        <w:t>ANNOTATION</w:t>
      </w:r>
      <w:r w:rsidR="005F24AA" w:rsidRPr="005F24AA">
        <w:rPr>
          <w:rFonts w:ascii="Garamond" w:hAnsi="Garamond" w:cs="Segoe UI"/>
          <w:b/>
          <w:bCs/>
          <w:sz w:val="32"/>
          <w:szCs w:val="32"/>
        </w:rPr>
        <w:t xml:space="preserve"> </w:t>
      </w:r>
    </w:p>
    <w:p w14:paraId="2CEE44CE" w14:textId="376CC18C" w:rsidR="005B63B5" w:rsidRPr="000475C0" w:rsidRDefault="005B63B5" w:rsidP="00903E0B">
      <w:pPr>
        <w:spacing w:line="278" w:lineRule="auto"/>
        <w:rPr>
          <w:rFonts w:ascii="Garamond" w:hAnsi="Garamond" w:cs="Segoe UI"/>
          <w:b/>
          <w:bCs/>
        </w:rPr>
      </w:pPr>
      <w:r w:rsidRPr="000475C0">
        <w:rPr>
          <w:rFonts w:ascii="Garamond" w:hAnsi="Garamond" w:cs="Segoe UI"/>
          <w:b/>
          <w:bCs/>
        </w:rPr>
        <w:t>2.1 The Function of Annotation</w:t>
      </w:r>
    </w:p>
    <w:p w14:paraId="4BD25286" w14:textId="77777777" w:rsidR="005B63B5" w:rsidRPr="000475C0" w:rsidRDefault="005B63B5" w:rsidP="00903E0B">
      <w:pPr>
        <w:spacing w:line="278" w:lineRule="auto"/>
        <w:rPr>
          <w:rFonts w:ascii="Garamond" w:hAnsi="Garamond" w:cs="Segoe UI"/>
          <w:sz w:val="20"/>
          <w:szCs w:val="20"/>
        </w:rPr>
      </w:pPr>
      <w:r w:rsidRPr="000475C0">
        <w:rPr>
          <w:rFonts w:ascii="Garamond" w:hAnsi="Garamond" w:cs="Segoe UI"/>
          <w:sz w:val="20"/>
          <w:szCs w:val="20"/>
        </w:rPr>
        <w:t>Annotation is the most deliberate form of communication on a drawing. Unlike geometry, which may be interpreted, annotation is intended to be read. Because of its intentional creation, annotation carries disproportionate weight in contractual, construction, and legal contexts.</w:t>
      </w:r>
    </w:p>
    <w:p w14:paraId="5EB4C7A7"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Specifications and general notes frequently defer to specific annotation found elsewhere in the contract documents. For this reason, annotation must be composed with care. Every note asserts intent; every omission permits substitution.</w:t>
      </w:r>
    </w:p>
    <w:p w14:paraId="65BE2C36" w14:textId="64A0E551" w:rsidR="005B63B5" w:rsidRPr="000475C0" w:rsidRDefault="005B63B5" w:rsidP="0086707F">
      <w:pPr>
        <w:spacing w:line="278" w:lineRule="auto"/>
        <w:rPr>
          <w:rFonts w:ascii="Garamond" w:hAnsi="Garamond" w:cs="Segoe UI"/>
          <w:b/>
          <w:bCs/>
        </w:rPr>
      </w:pPr>
      <w:r w:rsidRPr="000475C0">
        <w:rPr>
          <w:rFonts w:ascii="Garamond" w:hAnsi="Garamond" w:cs="Segoe UI"/>
          <w:b/>
          <w:bCs/>
        </w:rPr>
        <w:t xml:space="preserve">2.2 Annotation </w:t>
      </w:r>
      <w:r w:rsidR="00903E0B" w:rsidRPr="000475C0">
        <w:rPr>
          <w:rFonts w:ascii="Garamond" w:hAnsi="Garamond" w:cs="Segoe UI"/>
          <w:b/>
          <w:bCs/>
        </w:rPr>
        <w:t>in</w:t>
      </w:r>
      <w:r w:rsidRPr="000475C0">
        <w:rPr>
          <w:rFonts w:ascii="Garamond" w:hAnsi="Garamond" w:cs="Segoe UI"/>
          <w:b/>
          <w:bCs/>
        </w:rPr>
        <w:t xml:space="preserve"> Drafting Language</w:t>
      </w:r>
    </w:p>
    <w:p w14:paraId="4BB30728"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Drafting is a language developed to convey technical information precisely while minimizing time, effort, and error. Annotation is its written component.</w:t>
      </w:r>
    </w:p>
    <w:p w14:paraId="2E2666D2"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The conventions governing annotation did not arise from preference or style. They evolved to reduce ambiguity under imperfect reading conditions. Deviation from these conventions increases the likelihood of misinterpretation and rework.</w:t>
      </w:r>
    </w:p>
    <w:p w14:paraId="12433F3D"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Consistency in annotation exists to preserve meaning, not to enforce uniform appearance.</w:t>
      </w:r>
    </w:p>
    <w:p w14:paraId="2D92CDC9" w14:textId="77777777" w:rsidR="005B63B5" w:rsidRPr="000475C0" w:rsidRDefault="005B63B5" w:rsidP="0086707F">
      <w:pPr>
        <w:spacing w:line="278" w:lineRule="auto"/>
        <w:rPr>
          <w:rFonts w:ascii="Garamond" w:hAnsi="Garamond" w:cs="Segoe UI"/>
          <w:b/>
          <w:bCs/>
        </w:rPr>
      </w:pPr>
      <w:r w:rsidRPr="000475C0">
        <w:rPr>
          <w:rFonts w:ascii="Garamond" w:hAnsi="Garamond" w:cs="Segoe UI"/>
          <w:b/>
          <w:bCs/>
        </w:rPr>
        <w:t>2.3 Categories of Annotation</w:t>
      </w:r>
    </w:p>
    <w:p w14:paraId="73ED5B3A" w14:textId="77777777" w:rsidR="005B63B5" w:rsidRPr="000475C0" w:rsidRDefault="005B63B5" w:rsidP="00766537">
      <w:pPr>
        <w:spacing w:line="278" w:lineRule="auto"/>
        <w:rPr>
          <w:rFonts w:ascii="Garamond" w:hAnsi="Garamond" w:cs="Segoe UI"/>
          <w:sz w:val="20"/>
          <w:szCs w:val="20"/>
        </w:rPr>
      </w:pPr>
      <w:r w:rsidRPr="000475C0">
        <w:rPr>
          <w:rFonts w:ascii="Garamond" w:hAnsi="Garamond" w:cs="Segoe UI"/>
          <w:sz w:val="20"/>
          <w:szCs w:val="20"/>
        </w:rPr>
        <w:t>Most annotation falls into one of three categories:</w:t>
      </w:r>
    </w:p>
    <w:p w14:paraId="73D1BDA6" w14:textId="77777777" w:rsidR="005B63B5" w:rsidRPr="000475C0" w:rsidRDefault="005B63B5">
      <w:pPr>
        <w:numPr>
          <w:ilvl w:val="0"/>
          <w:numId w:val="2"/>
        </w:numPr>
        <w:spacing w:after="0" w:line="278" w:lineRule="auto"/>
        <w:rPr>
          <w:rFonts w:ascii="Garamond" w:hAnsi="Garamond" w:cs="Segoe UI"/>
          <w:sz w:val="20"/>
          <w:szCs w:val="20"/>
        </w:rPr>
      </w:pPr>
      <w:r w:rsidRPr="000475C0">
        <w:rPr>
          <w:rFonts w:ascii="Garamond" w:hAnsi="Garamond" w:cs="Segoe UI"/>
          <w:sz w:val="20"/>
          <w:szCs w:val="20"/>
        </w:rPr>
        <w:t>Tags</w:t>
      </w:r>
    </w:p>
    <w:p w14:paraId="506573A1" w14:textId="77777777" w:rsidR="005B63B5" w:rsidRPr="000475C0" w:rsidRDefault="005B63B5">
      <w:pPr>
        <w:numPr>
          <w:ilvl w:val="0"/>
          <w:numId w:val="2"/>
        </w:numPr>
        <w:spacing w:after="0" w:line="278" w:lineRule="auto"/>
        <w:rPr>
          <w:rFonts w:ascii="Garamond" w:hAnsi="Garamond" w:cs="Segoe UI"/>
          <w:sz w:val="20"/>
          <w:szCs w:val="20"/>
        </w:rPr>
      </w:pPr>
      <w:r w:rsidRPr="000475C0">
        <w:rPr>
          <w:rFonts w:ascii="Garamond" w:hAnsi="Garamond" w:cs="Segoe UI"/>
          <w:sz w:val="20"/>
          <w:szCs w:val="20"/>
        </w:rPr>
        <w:t>Drawing notation</w:t>
      </w:r>
    </w:p>
    <w:p w14:paraId="5F11B7BC" w14:textId="77777777" w:rsidR="005B63B5" w:rsidRPr="000475C0" w:rsidRDefault="005B63B5" w:rsidP="00766537">
      <w:pPr>
        <w:numPr>
          <w:ilvl w:val="0"/>
          <w:numId w:val="2"/>
        </w:numPr>
        <w:spacing w:line="278" w:lineRule="auto"/>
        <w:rPr>
          <w:rFonts w:ascii="Garamond" w:hAnsi="Garamond" w:cs="Segoe UI"/>
          <w:sz w:val="20"/>
          <w:szCs w:val="20"/>
        </w:rPr>
      </w:pPr>
      <w:r w:rsidRPr="000475C0">
        <w:rPr>
          <w:rFonts w:ascii="Garamond" w:hAnsi="Garamond" w:cs="Segoe UI"/>
          <w:sz w:val="20"/>
          <w:szCs w:val="20"/>
        </w:rPr>
        <w:t>General notes and specifications</w:t>
      </w:r>
    </w:p>
    <w:p w14:paraId="45C295BE"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Each category serves a distinct purpose. Combining or interchanging these forms weakens clarity and increases the risk of error.</w:t>
      </w:r>
    </w:p>
    <w:p w14:paraId="32A3884A" w14:textId="77777777" w:rsidR="005B63B5" w:rsidRPr="000475C0" w:rsidRDefault="005B63B5" w:rsidP="0086707F">
      <w:pPr>
        <w:spacing w:line="278" w:lineRule="auto"/>
        <w:rPr>
          <w:rFonts w:ascii="Garamond" w:hAnsi="Garamond" w:cs="Segoe UI"/>
          <w:b/>
          <w:bCs/>
        </w:rPr>
      </w:pPr>
      <w:r w:rsidRPr="000475C0">
        <w:rPr>
          <w:rFonts w:ascii="Garamond" w:hAnsi="Garamond" w:cs="Segoe UI"/>
          <w:b/>
          <w:bCs/>
        </w:rPr>
        <w:t>2.4 Tags and the Problem of Superfluity</w:t>
      </w:r>
    </w:p>
    <w:p w14:paraId="58B4E101" w14:textId="77777777" w:rsidR="002377E2" w:rsidRDefault="005B63B5" w:rsidP="0086707F">
      <w:pPr>
        <w:spacing w:line="278" w:lineRule="auto"/>
        <w:rPr>
          <w:rFonts w:ascii="Garamond" w:hAnsi="Garamond" w:cs="Segoe UI"/>
          <w:sz w:val="20"/>
          <w:szCs w:val="20"/>
        </w:rPr>
      </w:pPr>
      <w:r w:rsidRPr="000475C0">
        <w:rPr>
          <w:rFonts w:ascii="Garamond" w:hAnsi="Garamond" w:cs="Segoe UI"/>
          <w:sz w:val="20"/>
          <w:szCs w:val="20"/>
        </w:rPr>
        <w:t>Tags identify items without repeating information already conveyed by geometry, notes, or schedules. They include titles, part callouts, symbols, and leaders.</w:t>
      </w:r>
      <w:r w:rsidR="0086707F" w:rsidRPr="000475C0">
        <w:rPr>
          <w:rFonts w:ascii="Garamond" w:hAnsi="Garamond" w:cs="Segoe UI"/>
          <w:sz w:val="20"/>
          <w:szCs w:val="20"/>
        </w:rPr>
        <w:t xml:space="preserve"> </w:t>
      </w:r>
      <w:r w:rsidRPr="000475C0">
        <w:rPr>
          <w:rFonts w:ascii="Garamond" w:hAnsi="Garamond" w:cs="Segoe UI"/>
          <w:sz w:val="20"/>
          <w:szCs w:val="20"/>
        </w:rPr>
        <w:t>In BIM environments, tags are often generated automatically and applied broadly. While this improves efficiency, it also increases the risk of superfluous annotation—information that does not add meaning but competes for attention.</w:t>
      </w:r>
    </w:p>
    <w:p w14:paraId="37E715AE" w14:textId="30AF8603"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lastRenderedPageBreak/>
        <w:t>Superfluous tagging clutters a drawing, consumes space needed for other information, and degrades signal. Tags should be applied only where they improve comprehension. Automatic tagging does not remove the obligation to discriminate.</w:t>
      </w:r>
    </w:p>
    <w:p w14:paraId="67183400" w14:textId="77777777" w:rsidR="005B63B5" w:rsidRPr="000475C0" w:rsidRDefault="005B63B5" w:rsidP="0086707F">
      <w:pPr>
        <w:spacing w:line="278" w:lineRule="auto"/>
        <w:rPr>
          <w:rFonts w:ascii="Garamond" w:hAnsi="Garamond" w:cs="Segoe UI"/>
          <w:b/>
          <w:bCs/>
        </w:rPr>
      </w:pPr>
      <w:r w:rsidRPr="000475C0">
        <w:rPr>
          <w:rFonts w:ascii="Garamond" w:hAnsi="Garamond" w:cs="Segoe UI"/>
          <w:b/>
          <w:bCs/>
        </w:rPr>
        <w:t>2.5 Leaders and Visual Direction</w:t>
      </w:r>
    </w:p>
    <w:p w14:paraId="268FC7BB" w14:textId="77777777" w:rsidR="005B63B5" w:rsidRPr="000475C0" w:rsidRDefault="005B63B5" w:rsidP="0086707F">
      <w:pPr>
        <w:spacing w:line="278" w:lineRule="auto"/>
        <w:rPr>
          <w:rFonts w:ascii="Garamond" w:hAnsi="Garamond" w:cs="Segoe UI"/>
          <w:sz w:val="20"/>
          <w:szCs w:val="20"/>
        </w:rPr>
      </w:pPr>
      <w:r w:rsidRPr="000475C0">
        <w:rPr>
          <w:rFonts w:ascii="Garamond" w:hAnsi="Garamond" w:cs="Segoe UI"/>
          <w:sz w:val="20"/>
          <w:szCs w:val="20"/>
        </w:rPr>
        <w:t>Leaders connect words to geometry. Their purpose is to eliminate doubt about what is being referenced.</w:t>
      </w:r>
    </w:p>
    <w:p w14:paraId="74EE21B4"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Leaders are straight (not curved) lines leading from a dimension value or an explanatory note to the feature on the drawing to which the note applies. An arrow or terminator is used at the pointing end of the leader but never at the note end.</w:t>
      </w:r>
    </w:p>
    <w:p w14:paraId="6E8FEF3F"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The note end of the leader should terminate with a short horizontal bar at the mid-height of the top line of lettering. Leaders should be drawn at an angle to contrast with the principal lines of the drawing.</w:t>
      </w:r>
    </w:p>
    <w:p w14:paraId="22DA43A4"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Avoid crossing leaders, long leaders, vertical or horizontal leaders, and small angles between leaders. Leaders should never cross a dimension line.</w:t>
      </w:r>
    </w:p>
    <w:p w14:paraId="6C9F86A1" w14:textId="6398D578" w:rsidR="00603018" w:rsidRPr="000475C0" w:rsidRDefault="005B63B5" w:rsidP="002377E2">
      <w:pPr>
        <w:spacing w:line="278" w:lineRule="auto"/>
        <w:rPr>
          <w:rFonts w:ascii="Garamond" w:hAnsi="Garamond" w:cs="Segoe UI"/>
          <w:sz w:val="20"/>
          <w:szCs w:val="20"/>
        </w:rPr>
      </w:pPr>
      <w:r w:rsidRPr="000475C0">
        <w:rPr>
          <w:rFonts w:ascii="Garamond" w:hAnsi="Garamond" w:cs="Segoe UI"/>
          <w:sz w:val="20"/>
          <w:szCs w:val="20"/>
        </w:rPr>
        <w:t>These conventions are not aesthetic. They are predictive. They reduce the likelihood that a reader will associate a note with the wrong feature.</w:t>
      </w:r>
    </w:p>
    <w:p w14:paraId="171410BA" w14:textId="77777777" w:rsidR="005B63B5" w:rsidRPr="000475C0" w:rsidRDefault="005B63B5" w:rsidP="008404F2">
      <w:pPr>
        <w:spacing w:line="278" w:lineRule="auto"/>
        <w:rPr>
          <w:rFonts w:ascii="Garamond" w:hAnsi="Garamond" w:cs="Segoe UI"/>
          <w:b/>
          <w:bCs/>
        </w:rPr>
      </w:pPr>
      <w:r w:rsidRPr="000475C0">
        <w:rPr>
          <w:rFonts w:ascii="Garamond" w:hAnsi="Garamond" w:cs="Segoe UI"/>
          <w:b/>
          <w:bCs/>
        </w:rPr>
        <w:t>2.6 Drawing Notation</w:t>
      </w:r>
    </w:p>
    <w:p w14:paraId="77D26A77"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Most of the annotation on a set of contract documents is in the form of descriptive text on a plan or detail. These notes are not punctuated and do not require grammatical correctness.</w:t>
      </w:r>
    </w:p>
    <w:p w14:paraId="5E4B3F3B"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Drawing notation should be concise and arranged to fit within the spaces available after dimensioning. Abbreviations are used heavily within drawing notation.</w:t>
      </w:r>
    </w:p>
    <w:p w14:paraId="07C598C6"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Notes should not obscure the drawing, even if the text has a masking feature. Lengthy notes should be placed in a general area above or below the title or assigned a coded symbol or number reference to avoid congestion.</w:t>
      </w:r>
    </w:p>
    <w:p w14:paraId="42828B58"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Proprietary designations should not be used in drawing notes and, if unavoidable, should be moved to a more central position as a title note, general note, or specification. Proprietary information should not be part of any “typical” detail note.</w:t>
      </w:r>
    </w:p>
    <w:p w14:paraId="1C749D23" w14:textId="77777777" w:rsidR="005B63B5" w:rsidRPr="000475C0" w:rsidRDefault="005B63B5" w:rsidP="008404F2">
      <w:pPr>
        <w:spacing w:line="278" w:lineRule="auto"/>
        <w:rPr>
          <w:rFonts w:ascii="Garamond" w:hAnsi="Garamond" w:cs="Segoe UI"/>
          <w:b/>
          <w:bCs/>
        </w:rPr>
      </w:pPr>
      <w:r w:rsidRPr="000475C0">
        <w:rPr>
          <w:rFonts w:ascii="Garamond" w:hAnsi="Garamond" w:cs="Segoe UI"/>
          <w:b/>
          <w:bCs/>
        </w:rPr>
        <w:t>2.7 General Notes and Specifications</w:t>
      </w:r>
    </w:p>
    <w:p w14:paraId="40BCFFFC"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Specifications are typically a rigorously formatted and widely recognized compilation of notes that cover most types of materials, procedures, and practices. They heavily reference other documents, codes, and specialized publications. Specifications may vary from project to project but the formatting keeps them predictably searchable.</w:t>
      </w:r>
    </w:p>
    <w:p w14:paraId="2DB55032"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Since specifications are usually not readily available to crew members on the jobsite, general notes are a compilation of items that are more necessary for quick reference. General notes must be aligned with the content of the specifications but may cover items or procedures not included in them.</w:t>
      </w:r>
    </w:p>
    <w:p w14:paraId="1FD26C5A" w14:textId="77777777" w:rsidR="005B63B5" w:rsidRPr="000475C0" w:rsidRDefault="005B63B5" w:rsidP="005B63B5">
      <w:pPr>
        <w:spacing w:after="0" w:line="278" w:lineRule="auto"/>
        <w:rPr>
          <w:rFonts w:ascii="Garamond" w:hAnsi="Garamond" w:cs="Segoe UI"/>
          <w:sz w:val="20"/>
          <w:szCs w:val="20"/>
        </w:rPr>
      </w:pPr>
      <w:r w:rsidRPr="000475C0">
        <w:rPr>
          <w:rFonts w:ascii="Garamond" w:hAnsi="Garamond" w:cs="Segoe UI"/>
          <w:sz w:val="20"/>
          <w:szCs w:val="20"/>
        </w:rPr>
        <w:t>General notes do not use abbreviations and all acronyms must be defined within the notes.</w:t>
      </w:r>
    </w:p>
    <w:p w14:paraId="66937888"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Although general notes are typically numbered, care must be taken when referencing specific notes on drawings since editing or elimination of unused items will renumber those notes following. In most cases it is adequate to reference the heading or topic title.</w:t>
      </w:r>
    </w:p>
    <w:p w14:paraId="5AA73761" w14:textId="77777777" w:rsidR="005B63B5" w:rsidRPr="000475C0" w:rsidRDefault="005B63B5" w:rsidP="008404F2">
      <w:pPr>
        <w:spacing w:line="278" w:lineRule="auto"/>
        <w:rPr>
          <w:rFonts w:ascii="Garamond" w:hAnsi="Garamond" w:cs="Segoe UI"/>
          <w:b/>
          <w:bCs/>
        </w:rPr>
      </w:pPr>
      <w:r w:rsidRPr="000475C0">
        <w:rPr>
          <w:rFonts w:ascii="Garamond" w:hAnsi="Garamond" w:cs="Segoe UI"/>
          <w:b/>
          <w:bCs/>
        </w:rPr>
        <w:t>2.8 Abbreviations</w:t>
      </w:r>
    </w:p>
    <w:p w14:paraId="5C0469EA"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Abbreviations should conform to recognized standards and a drafter should avoid creating new ones for convenience. This can create confusion since most abbreviations are used universally across disciplines.</w:t>
      </w:r>
    </w:p>
    <w:p w14:paraId="4982C76B" w14:textId="4BFAE610" w:rsidR="00E47E55" w:rsidRDefault="005B63B5" w:rsidP="002377E2">
      <w:pPr>
        <w:spacing w:line="278" w:lineRule="auto"/>
        <w:rPr>
          <w:rFonts w:ascii="Garamond" w:hAnsi="Garamond" w:cs="Segoe UI"/>
          <w:sz w:val="20"/>
          <w:szCs w:val="20"/>
        </w:rPr>
      </w:pPr>
      <w:r w:rsidRPr="000475C0">
        <w:rPr>
          <w:rFonts w:ascii="Garamond" w:hAnsi="Garamond" w:cs="Segoe UI"/>
          <w:sz w:val="20"/>
          <w:szCs w:val="20"/>
        </w:rPr>
        <w:t>An abbreviation list should be a part of nearly all contract document packages.</w:t>
      </w:r>
    </w:p>
    <w:p w14:paraId="7358DE6F" w14:textId="77777777" w:rsidR="00E47E55" w:rsidRDefault="00E47E55">
      <w:pPr>
        <w:rPr>
          <w:rFonts w:ascii="Garamond" w:hAnsi="Garamond" w:cs="Segoe UI"/>
          <w:sz w:val="20"/>
          <w:szCs w:val="20"/>
        </w:rPr>
      </w:pPr>
      <w:r>
        <w:rPr>
          <w:rFonts w:ascii="Garamond" w:hAnsi="Garamond" w:cs="Segoe UI"/>
          <w:sz w:val="20"/>
          <w:szCs w:val="20"/>
        </w:rPr>
        <w:br w:type="page"/>
      </w:r>
    </w:p>
    <w:p w14:paraId="0F583208" w14:textId="77777777" w:rsidR="005B63B5" w:rsidRPr="000475C0" w:rsidRDefault="005B63B5" w:rsidP="008404F2">
      <w:pPr>
        <w:spacing w:line="278" w:lineRule="auto"/>
        <w:rPr>
          <w:rFonts w:ascii="Garamond" w:hAnsi="Garamond" w:cs="Segoe UI"/>
          <w:b/>
          <w:bCs/>
        </w:rPr>
      </w:pPr>
      <w:r w:rsidRPr="000475C0">
        <w:rPr>
          <w:rFonts w:ascii="Garamond" w:hAnsi="Garamond" w:cs="Segoe UI"/>
          <w:b/>
          <w:bCs/>
        </w:rPr>
        <w:lastRenderedPageBreak/>
        <w:t>2.9 Placement, Orientation, and Signal</w:t>
      </w:r>
    </w:p>
    <w:p w14:paraId="4584157A"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Annotation communicates not only through words, but through placement. Notes that are grouped are read together. Notes that are isolated are treated as exceptional.</w:t>
      </w:r>
    </w:p>
    <w:p w14:paraId="7738C87A"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Some organizations impose rigid annotation patterns or orientations for uniformity. While visually orderly, such practices often add no informational value and can require significant time to maintain. This effort frequently becomes the lowest-value activity during markups.</w:t>
      </w:r>
    </w:p>
    <w:p w14:paraId="586FE462"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Effective annotation remains close to the object of interest, clearly associated without obscuring geometry or competing with dimensions. The objective is association, not alignment.</w:t>
      </w:r>
    </w:p>
    <w:p w14:paraId="33B931AB" w14:textId="77777777" w:rsidR="005B63B5" w:rsidRPr="000475C0" w:rsidRDefault="005B63B5" w:rsidP="008404F2">
      <w:pPr>
        <w:spacing w:line="278" w:lineRule="auto"/>
        <w:rPr>
          <w:rFonts w:ascii="Garamond" w:hAnsi="Garamond" w:cs="Segoe UI"/>
          <w:b/>
          <w:bCs/>
        </w:rPr>
      </w:pPr>
      <w:r w:rsidRPr="000475C0">
        <w:rPr>
          <w:rFonts w:ascii="Garamond" w:hAnsi="Garamond" w:cs="Segoe UI"/>
          <w:b/>
          <w:bCs/>
        </w:rPr>
        <w:t>2.10 Annotation in Automated Environments</w:t>
      </w:r>
    </w:p>
    <w:p w14:paraId="62B34742"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Automation can generate annotation quickly, but it cannot judge relevance, hierarchy, or necessity. Automated output must be reviewed with particular attention to superfluity and signal degradation.</w:t>
      </w:r>
    </w:p>
    <w:p w14:paraId="731D7314" w14:textId="77777777" w:rsidR="008404F2"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Uniform annotation is not necessarily effective annotation.</w:t>
      </w:r>
    </w:p>
    <w:p w14:paraId="12C19C86" w14:textId="4BD4CB0A"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Stewardship requires adjusting automated results so that signal is preserved and intent remains legible.</w:t>
      </w:r>
    </w:p>
    <w:p w14:paraId="65110F37" w14:textId="77777777" w:rsidR="005B63B5" w:rsidRPr="000475C0" w:rsidRDefault="005B63B5" w:rsidP="008404F2">
      <w:pPr>
        <w:spacing w:line="278" w:lineRule="auto"/>
        <w:rPr>
          <w:rFonts w:ascii="Garamond" w:hAnsi="Garamond" w:cs="Segoe UI"/>
          <w:b/>
          <w:bCs/>
        </w:rPr>
      </w:pPr>
      <w:r w:rsidRPr="000475C0">
        <w:rPr>
          <w:rFonts w:ascii="Garamond" w:hAnsi="Garamond" w:cs="Segoe UI"/>
          <w:b/>
          <w:bCs/>
        </w:rPr>
        <w:t>2.11 Annotation as Intent Stewardship</w:t>
      </w:r>
    </w:p>
    <w:p w14:paraId="5A819502"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Annotation exists to prevent incorrect inference. It reinforces what must not be misunderstood and clarifies what geometry alone cannot express.</w:t>
      </w:r>
    </w:p>
    <w:p w14:paraId="383E5A60" w14:textId="77777777" w:rsidR="005B63B5" w:rsidRPr="000475C0" w:rsidRDefault="005B63B5" w:rsidP="008404F2">
      <w:pPr>
        <w:spacing w:line="278" w:lineRule="auto"/>
        <w:rPr>
          <w:rFonts w:ascii="Garamond" w:hAnsi="Garamond" w:cs="Segoe UI"/>
          <w:sz w:val="20"/>
          <w:szCs w:val="20"/>
        </w:rPr>
      </w:pPr>
      <w:r w:rsidRPr="000475C0">
        <w:rPr>
          <w:rFonts w:ascii="Garamond" w:hAnsi="Garamond" w:cs="Segoe UI"/>
          <w:sz w:val="20"/>
          <w:szCs w:val="20"/>
        </w:rPr>
        <w:t>Every annotation should answer a question the reader is likely to ask. If no such question exists, the annotation is unnecessary.</w:t>
      </w:r>
    </w:p>
    <w:p w14:paraId="4B1DD6E3" w14:textId="77777777" w:rsidR="005B63B5" w:rsidRPr="000475C0" w:rsidRDefault="005B63B5" w:rsidP="002B2D6B">
      <w:pPr>
        <w:spacing w:line="278" w:lineRule="auto"/>
        <w:rPr>
          <w:rFonts w:ascii="Garamond" w:hAnsi="Garamond" w:cs="Segoe UI"/>
          <w:sz w:val="20"/>
          <w:szCs w:val="20"/>
        </w:rPr>
      </w:pPr>
      <w:r w:rsidRPr="000475C0">
        <w:rPr>
          <w:rFonts w:ascii="Garamond" w:hAnsi="Garamond" w:cs="Segoe UI"/>
          <w:sz w:val="20"/>
          <w:szCs w:val="20"/>
        </w:rPr>
        <w:t>In this way, annotation functions as the first line of defense in preserving design intent.</w:t>
      </w:r>
    </w:p>
    <w:p w14:paraId="63819D38" w14:textId="7B86DCE2" w:rsidR="002B2D6B" w:rsidRPr="000475C0" w:rsidRDefault="002377E2" w:rsidP="005736FC">
      <w:pPr>
        <w:spacing w:before="240" w:line="278" w:lineRule="auto"/>
        <w:rPr>
          <w:rFonts w:ascii="Garamond" w:hAnsi="Garamond" w:cs="Segoe UI"/>
          <w:sz w:val="32"/>
          <w:szCs w:val="32"/>
        </w:rPr>
      </w:pPr>
      <w:r>
        <w:rPr>
          <w:rFonts w:ascii="Garamond" w:hAnsi="Garamond" w:cs="Segoe UI"/>
          <w:b/>
          <w:bCs/>
          <w:sz w:val="32"/>
          <w:szCs w:val="32"/>
        </w:rPr>
        <w:t>3</w:t>
      </w:r>
      <w:r w:rsidRPr="005F24AA">
        <w:rPr>
          <w:rFonts w:ascii="Garamond" w:hAnsi="Garamond" w:cs="Segoe UI"/>
          <w:b/>
          <w:bCs/>
          <w:sz w:val="32"/>
          <w:szCs w:val="32"/>
        </w:rPr>
        <w:t xml:space="preserve"> — </w:t>
      </w:r>
      <w:r>
        <w:rPr>
          <w:rFonts w:ascii="Garamond" w:hAnsi="Garamond" w:cs="Segoe UI"/>
          <w:b/>
          <w:bCs/>
          <w:sz w:val="32"/>
          <w:szCs w:val="32"/>
        </w:rPr>
        <w:t>DIMENSIONS AND PRECISION</w:t>
      </w:r>
      <w:r w:rsidR="002B2D6B" w:rsidRPr="000475C0">
        <w:rPr>
          <w:rFonts w:ascii="Garamond" w:hAnsi="Garamond" w:cs="Segoe UI"/>
          <w:sz w:val="32"/>
          <w:szCs w:val="32"/>
        </w:rPr>
        <w:t xml:space="preserve"> </w:t>
      </w:r>
    </w:p>
    <w:p w14:paraId="1D644BC3" w14:textId="77777777" w:rsidR="005B63B5" w:rsidRPr="006316DC" w:rsidRDefault="005B63B5" w:rsidP="002B2D6B">
      <w:pPr>
        <w:spacing w:line="278" w:lineRule="auto"/>
        <w:rPr>
          <w:rFonts w:ascii="Garamond" w:hAnsi="Garamond" w:cs="Segoe UI"/>
          <w:b/>
          <w:bCs/>
        </w:rPr>
      </w:pPr>
      <w:r w:rsidRPr="006316DC">
        <w:rPr>
          <w:rFonts w:ascii="Garamond" w:hAnsi="Garamond" w:cs="Segoe UI"/>
          <w:b/>
          <w:bCs/>
        </w:rPr>
        <w:t>3.1 The Purpose of Dimensioning</w:t>
      </w:r>
    </w:p>
    <w:p w14:paraId="2BBB3C40" w14:textId="77777777" w:rsidR="005B63B5" w:rsidRPr="000475C0" w:rsidRDefault="005B63B5" w:rsidP="00B84261">
      <w:pPr>
        <w:spacing w:line="278" w:lineRule="auto"/>
        <w:rPr>
          <w:rFonts w:ascii="Garamond" w:hAnsi="Garamond" w:cs="Segoe UI"/>
          <w:sz w:val="20"/>
          <w:szCs w:val="20"/>
        </w:rPr>
      </w:pPr>
      <w:r w:rsidRPr="000475C0">
        <w:rPr>
          <w:rFonts w:ascii="Garamond" w:hAnsi="Garamond" w:cs="Segoe UI"/>
          <w:sz w:val="20"/>
          <w:szCs w:val="20"/>
        </w:rPr>
        <w:t>After the shape of an object has been described by views, the value of the object must be conveyed by dimensions and notes that describe size. Dimensioning exists to communicate value, not to confirm scale.</w:t>
      </w:r>
    </w:p>
    <w:p w14:paraId="1B5CD7C4" w14:textId="2C25FE31" w:rsidR="005B63B5" w:rsidRPr="000475C0" w:rsidRDefault="005B63B5" w:rsidP="00B84261">
      <w:pPr>
        <w:spacing w:line="278" w:lineRule="auto"/>
        <w:rPr>
          <w:rFonts w:ascii="Garamond" w:hAnsi="Garamond" w:cs="Segoe UI"/>
          <w:sz w:val="20"/>
          <w:szCs w:val="20"/>
        </w:rPr>
      </w:pPr>
      <w:r w:rsidRPr="000475C0">
        <w:rPr>
          <w:rFonts w:ascii="Garamond" w:hAnsi="Garamond" w:cs="Segoe UI"/>
          <w:sz w:val="20"/>
          <w:szCs w:val="20"/>
        </w:rPr>
        <w:t>A drawing is never to be measured. All information required for fabrication or construction must be stated explicitly. Any requirement that forces the reader to add, subtract, convert, or infer distances introduces error.</w:t>
      </w:r>
      <w:r w:rsidR="00B84261" w:rsidRPr="000475C0">
        <w:rPr>
          <w:rFonts w:ascii="Garamond" w:hAnsi="Garamond" w:cs="Segoe UI"/>
          <w:sz w:val="20"/>
          <w:szCs w:val="20"/>
        </w:rPr>
        <w:t xml:space="preserve"> </w:t>
      </w:r>
      <w:r w:rsidRPr="000475C0">
        <w:rPr>
          <w:rFonts w:ascii="Garamond" w:hAnsi="Garamond" w:cs="Segoe UI"/>
          <w:sz w:val="20"/>
          <w:szCs w:val="20"/>
        </w:rPr>
        <w:t>The objective of dimensioning is to provide the information necessary to produce the work accurately, without additional calculation or interpretation.</w:t>
      </w:r>
    </w:p>
    <w:p w14:paraId="272E6439" w14:textId="77777777" w:rsidR="005B63B5" w:rsidRPr="006316DC" w:rsidRDefault="005B63B5" w:rsidP="00B84261">
      <w:pPr>
        <w:spacing w:line="278" w:lineRule="auto"/>
        <w:rPr>
          <w:rFonts w:ascii="Garamond" w:hAnsi="Garamond" w:cs="Segoe UI"/>
          <w:b/>
          <w:bCs/>
        </w:rPr>
      </w:pPr>
      <w:r w:rsidRPr="006316DC">
        <w:rPr>
          <w:rFonts w:ascii="Garamond" w:hAnsi="Garamond" w:cs="Segoe UI"/>
          <w:b/>
          <w:bCs/>
        </w:rPr>
        <w:t>3.2 Dimensions as Commitments</w:t>
      </w:r>
    </w:p>
    <w:p w14:paraId="39B2B610" w14:textId="7DDFFFCB" w:rsidR="005B63B5" w:rsidRPr="000475C0" w:rsidRDefault="005B63B5" w:rsidP="00B84261">
      <w:pPr>
        <w:spacing w:line="278" w:lineRule="auto"/>
        <w:rPr>
          <w:rFonts w:ascii="Garamond" w:hAnsi="Garamond" w:cs="Segoe UI"/>
          <w:sz w:val="20"/>
          <w:szCs w:val="20"/>
        </w:rPr>
      </w:pPr>
      <w:r w:rsidRPr="000475C0">
        <w:rPr>
          <w:rFonts w:ascii="Garamond" w:hAnsi="Garamond" w:cs="Segoe UI"/>
          <w:sz w:val="20"/>
          <w:szCs w:val="20"/>
        </w:rPr>
        <w:t>Unlike geometry, which may suggest, dimensions assert.</w:t>
      </w:r>
      <w:r w:rsidR="00B84261" w:rsidRPr="000475C0">
        <w:rPr>
          <w:rFonts w:ascii="Garamond" w:hAnsi="Garamond" w:cs="Segoe UI"/>
          <w:sz w:val="20"/>
          <w:szCs w:val="20"/>
        </w:rPr>
        <w:t xml:space="preserve"> </w:t>
      </w:r>
      <w:r w:rsidRPr="000475C0">
        <w:rPr>
          <w:rFonts w:ascii="Garamond" w:hAnsi="Garamond" w:cs="Segoe UI"/>
          <w:sz w:val="20"/>
          <w:szCs w:val="20"/>
        </w:rPr>
        <w:t>A dimension represents a decision that has been fixed and accepted. Where a dimension is placed, how it is given, and what it references all convey intent. Improper dimensioning does not merely confuse; it misdirects.</w:t>
      </w:r>
    </w:p>
    <w:p w14:paraId="17FF62AD" w14:textId="2F04A506" w:rsidR="00E47E55" w:rsidRDefault="005B63B5" w:rsidP="00B84261">
      <w:pPr>
        <w:spacing w:line="278" w:lineRule="auto"/>
        <w:rPr>
          <w:rFonts w:ascii="Garamond" w:hAnsi="Garamond" w:cs="Segoe UI"/>
          <w:sz w:val="20"/>
          <w:szCs w:val="20"/>
        </w:rPr>
      </w:pPr>
      <w:r w:rsidRPr="000475C0">
        <w:rPr>
          <w:rFonts w:ascii="Garamond" w:hAnsi="Garamond" w:cs="Segoe UI"/>
          <w:sz w:val="20"/>
          <w:szCs w:val="20"/>
        </w:rPr>
        <w:t>In BIM environments, objects may be modeled to exact scale, but this does not eliminate the need for dimensioning. Fabrication and construction still rely on orthographic views and stated values.</w:t>
      </w:r>
    </w:p>
    <w:p w14:paraId="603BAB79" w14:textId="77777777" w:rsidR="00E47E55" w:rsidRDefault="00E47E55">
      <w:pPr>
        <w:rPr>
          <w:rFonts w:ascii="Garamond" w:hAnsi="Garamond" w:cs="Segoe UI"/>
          <w:sz w:val="20"/>
          <w:szCs w:val="20"/>
        </w:rPr>
      </w:pPr>
      <w:r>
        <w:rPr>
          <w:rFonts w:ascii="Garamond" w:hAnsi="Garamond" w:cs="Segoe UI"/>
          <w:sz w:val="20"/>
          <w:szCs w:val="20"/>
        </w:rPr>
        <w:br w:type="page"/>
      </w:r>
    </w:p>
    <w:p w14:paraId="348016AC" w14:textId="77777777" w:rsidR="005B63B5" w:rsidRPr="006316DC" w:rsidRDefault="005B63B5" w:rsidP="00B84261">
      <w:pPr>
        <w:spacing w:line="278" w:lineRule="auto"/>
        <w:rPr>
          <w:rFonts w:ascii="Garamond" w:hAnsi="Garamond" w:cs="Segoe UI"/>
          <w:b/>
          <w:bCs/>
        </w:rPr>
      </w:pPr>
      <w:r w:rsidRPr="006316DC">
        <w:rPr>
          <w:rFonts w:ascii="Garamond" w:hAnsi="Garamond" w:cs="Segoe UI"/>
          <w:b/>
          <w:bCs/>
        </w:rPr>
        <w:lastRenderedPageBreak/>
        <w:t>3.3 Components of a Dimension</w:t>
      </w:r>
    </w:p>
    <w:p w14:paraId="30F28573" w14:textId="77777777" w:rsidR="005B63B5" w:rsidRPr="000475C0" w:rsidRDefault="005B63B5" w:rsidP="00766537">
      <w:pPr>
        <w:spacing w:line="278" w:lineRule="auto"/>
        <w:rPr>
          <w:rFonts w:ascii="Garamond" w:hAnsi="Garamond" w:cs="Segoe UI"/>
          <w:sz w:val="20"/>
          <w:szCs w:val="20"/>
        </w:rPr>
      </w:pPr>
      <w:r w:rsidRPr="000475C0">
        <w:rPr>
          <w:rFonts w:ascii="Garamond" w:hAnsi="Garamond" w:cs="Segoe UI"/>
          <w:sz w:val="20"/>
          <w:szCs w:val="20"/>
        </w:rPr>
        <w:t>A dimension consists of one or more of the following elements:</w:t>
      </w:r>
    </w:p>
    <w:p w14:paraId="62F652C2" w14:textId="77777777" w:rsidR="005B63B5" w:rsidRPr="000475C0" w:rsidRDefault="005B63B5">
      <w:pPr>
        <w:numPr>
          <w:ilvl w:val="0"/>
          <w:numId w:val="3"/>
        </w:numPr>
        <w:spacing w:after="0" w:line="278" w:lineRule="auto"/>
        <w:rPr>
          <w:rFonts w:ascii="Garamond" w:hAnsi="Garamond" w:cs="Segoe UI"/>
          <w:sz w:val="20"/>
          <w:szCs w:val="20"/>
        </w:rPr>
      </w:pPr>
      <w:r w:rsidRPr="000475C0">
        <w:rPr>
          <w:rFonts w:ascii="Garamond" w:hAnsi="Garamond" w:cs="Segoe UI"/>
          <w:sz w:val="20"/>
          <w:szCs w:val="20"/>
        </w:rPr>
        <w:t>measurement (text)</w:t>
      </w:r>
    </w:p>
    <w:p w14:paraId="1ED1CF58" w14:textId="77777777" w:rsidR="005B63B5" w:rsidRPr="000475C0" w:rsidRDefault="005B63B5">
      <w:pPr>
        <w:numPr>
          <w:ilvl w:val="0"/>
          <w:numId w:val="3"/>
        </w:numPr>
        <w:spacing w:after="0" w:line="278" w:lineRule="auto"/>
        <w:rPr>
          <w:rFonts w:ascii="Garamond" w:hAnsi="Garamond" w:cs="Segoe UI"/>
          <w:sz w:val="20"/>
          <w:szCs w:val="20"/>
        </w:rPr>
      </w:pPr>
      <w:r w:rsidRPr="000475C0">
        <w:rPr>
          <w:rFonts w:ascii="Garamond" w:hAnsi="Garamond" w:cs="Segoe UI"/>
          <w:sz w:val="20"/>
          <w:szCs w:val="20"/>
        </w:rPr>
        <w:t>extension lines</w:t>
      </w:r>
    </w:p>
    <w:p w14:paraId="720C27E6" w14:textId="77777777" w:rsidR="005B63B5" w:rsidRPr="000475C0" w:rsidRDefault="005B63B5">
      <w:pPr>
        <w:numPr>
          <w:ilvl w:val="0"/>
          <w:numId w:val="3"/>
        </w:numPr>
        <w:spacing w:after="0" w:line="278" w:lineRule="auto"/>
        <w:rPr>
          <w:rFonts w:ascii="Garamond" w:hAnsi="Garamond" w:cs="Segoe UI"/>
          <w:sz w:val="20"/>
          <w:szCs w:val="20"/>
        </w:rPr>
      </w:pPr>
      <w:r w:rsidRPr="000475C0">
        <w:rPr>
          <w:rFonts w:ascii="Garamond" w:hAnsi="Garamond" w:cs="Segoe UI"/>
          <w:sz w:val="20"/>
          <w:szCs w:val="20"/>
        </w:rPr>
        <w:t>dimension line</w:t>
      </w:r>
    </w:p>
    <w:p w14:paraId="5763A6F4" w14:textId="77777777" w:rsidR="005B63B5" w:rsidRPr="000475C0" w:rsidRDefault="005B63B5">
      <w:pPr>
        <w:numPr>
          <w:ilvl w:val="0"/>
          <w:numId w:val="3"/>
        </w:numPr>
        <w:spacing w:after="0" w:line="278" w:lineRule="auto"/>
        <w:rPr>
          <w:rFonts w:ascii="Garamond" w:hAnsi="Garamond" w:cs="Segoe UI"/>
          <w:sz w:val="20"/>
          <w:szCs w:val="20"/>
        </w:rPr>
      </w:pPr>
      <w:r w:rsidRPr="000475C0">
        <w:rPr>
          <w:rFonts w:ascii="Garamond" w:hAnsi="Garamond" w:cs="Segoe UI"/>
          <w:sz w:val="20"/>
          <w:szCs w:val="20"/>
        </w:rPr>
        <w:t>arrowheads or terminators</w:t>
      </w:r>
    </w:p>
    <w:p w14:paraId="2508B6FC" w14:textId="77777777" w:rsidR="005B63B5" w:rsidRPr="000475C0" w:rsidRDefault="005B63B5">
      <w:pPr>
        <w:numPr>
          <w:ilvl w:val="0"/>
          <w:numId w:val="3"/>
        </w:numPr>
        <w:spacing w:after="0" w:line="278" w:lineRule="auto"/>
        <w:rPr>
          <w:rFonts w:ascii="Garamond" w:hAnsi="Garamond" w:cs="Segoe UI"/>
          <w:sz w:val="20"/>
          <w:szCs w:val="20"/>
        </w:rPr>
      </w:pPr>
      <w:r w:rsidRPr="000475C0">
        <w:rPr>
          <w:rFonts w:ascii="Garamond" w:hAnsi="Garamond" w:cs="Segoe UI"/>
          <w:sz w:val="20"/>
          <w:szCs w:val="20"/>
        </w:rPr>
        <w:t>leaders</w:t>
      </w:r>
    </w:p>
    <w:p w14:paraId="5A609AF1" w14:textId="77777777" w:rsidR="005B63B5" w:rsidRPr="000475C0" w:rsidRDefault="005B63B5" w:rsidP="00766537">
      <w:pPr>
        <w:numPr>
          <w:ilvl w:val="0"/>
          <w:numId w:val="3"/>
        </w:numPr>
        <w:spacing w:line="278" w:lineRule="auto"/>
        <w:rPr>
          <w:rFonts w:ascii="Garamond" w:hAnsi="Garamond" w:cs="Segoe UI"/>
          <w:sz w:val="20"/>
          <w:szCs w:val="20"/>
        </w:rPr>
      </w:pPr>
      <w:r w:rsidRPr="000475C0">
        <w:rPr>
          <w:rFonts w:ascii="Garamond" w:hAnsi="Garamond" w:cs="Segoe UI"/>
          <w:sz w:val="20"/>
          <w:szCs w:val="20"/>
        </w:rPr>
        <w:t>symbols</w:t>
      </w:r>
    </w:p>
    <w:p w14:paraId="4724EEA2" w14:textId="77777777" w:rsidR="005B63B5" w:rsidRPr="000475C0" w:rsidRDefault="005B63B5" w:rsidP="005B63B5">
      <w:pPr>
        <w:spacing w:after="0" w:line="278" w:lineRule="auto"/>
        <w:rPr>
          <w:rFonts w:ascii="Garamond" w:hAnsi="Garamond" w:cs="Segoe UI"/>
          <w:sz w:val="20"/>
          <w:szCs w:val="20"/>
        </w:rPr>
      </w:pPr>
      <w:r w:rsidRPr="000475C0">
        <w:rPr>
          <w:rFonts w:ascii="Garamond" w:hAnsi="Garamond" w:cs="Segoe UI"/>
          <w:sz w:val="20"/>
          <w:szCs w:val="20"/>
        </w:rPr>
        <w:t>These elements are often bundled into dimension styles within modern platforms. While this reduces the effort required to create dimensions, it does not remove the need to understand their function.</w:t>
      </w:r>
    </w:p>
    <w:p w14:paraId="6EE3A9F2" w14:textId="77777777" w:rsidR="005B63B5" w:rsidRPr="000475C0" w:rsidRDefault="005B63B5" w:rsidP="00B84261">
      <w:pPr>
        <w:spacing w:line="278" w:lineRule="auto"/>
        <w:rPr>
          <w:rFonts w:ascii="Garamond" w:hAnsi="Garamond" w:cs="Segoe UI"/>
          <w:sz w:val="20"/>
          <w:szCs w:val="20"/>
        </w:rPr>
      </w:pPr>
      <w:r w:rsidRPr="000475C0">
        <w:rPr>
          <w:rFonts w:ascii="Garamond" w:hAnsi="Garamond" w:cs="Segoe UI"/>
          <w:sz w:val="20"/>
          <w:szCs w:val="20"/>
        </w:rPr>
        <w:t>The selection and placement of dimensions require knowledge of fabrication methods, construction practice, and the scope of work. Styles cannot substitute for judgment.</w:t>
      </w:r>
    </w:p>
    <w:p w14:paraId="0485D8D3" w14:textId="77777777" w:rsidR="005B63B5" w:rsidRPr="006316DC" w:rsidRDefault="005B63B5" w:rsidP="00B84261">
      <w:pPr>
        <w:spacing w:line="278" w:lineRule="auto"/>
        <w:rPr>
          <w:rFonts w:ascii="Garamond" w:hAnsi="Garamond" w:cs="Segoe UI"/>
          <w:b/>
          <w:bCs/>
        </w:rPr>
      </w:pPr>
      <w:r w:rsidRPr="006316DC">
        <w:rPr>
          <w:rFonts w:ascii="Garamond" w:hAnsi="Garamond" w:cs="Segoe UI"/>
          <w:b/>
          <w:bCs/>
        </w:rPr>
        <w:t>3.4 Dimension Hierarchy</w:t>
      </w:r>
    </w:p>
    <w:p w14:paraId="16222BED" w14:textId="34A318B2" w:rsidR="005B63B5" w:rsidRPr="000475C0" w:rsidRDefault="005B63B5" w:rsidP="00B84261">
      <w:pPr>
        <w:spacing w:line="278" w:lineRule="auto"/>
        <w:rPr>
          <w:rFonts w:ascii="Garamond" w:hAnsi="Garamond" w:cs="Segoe UI"/>
          <w:sz w:val="20"/>
          <w:szCs w:val="20"/>
        </w:rPr>
      </w:pPr>
      <w:r w:rsidRPr="000475C0">
        <w:rPr>
          <w:rFonts w:ascii="Garamond" w:hAnsi="Garamond" w:cs="Segoe UI"/>
          <w:sz w:val="20"/>
          <w:szCs w:val="20"/>
        </w:rPr>
        <w:t>Dimension lines occupy the highest level in the drawing hierarchy. They must remain uninterrupted and unobscured.</w:t>
      </w:r>
      <w:r w:rsidR="00B84261" w:rsidRPr="000475C0">
        <w:rPr>
          <w:rFonts w:ascii="Garamond" w:hAnsi="Garamond" w:cs="Segoe UI"/>
          <w:sz w:val="20"/>
          <w:szCs w:val="20"/>
        </w:rPr>
        <w:t xml:space="preserve"> </w:t>
      </w:r>
      <w:r w:rsidRPr="000475C0">
        <w:rPr>
          <w:rFonts w:ascii="Garamond" w:hAnsi="Garamond" w:cs="Segoe UI"/>
          <w:sz w:val="20"/>
          <w:szCs w:val="20"/>
        </w:rPr>
        <w:t>No leader, note, symbol, or graphic element should cross a dimension line. Where conflict exists, the dimension governs and other elements must be adjusted.</w:t>
      </w:r>
    </w:p>
    <w:p w14:paraId="37FBEE07" w14:textId="77777777" w:rsidR="005B63B5" w:rsidRPr="000475C0" w:rsidRDefault="005B63B5" w:rsidP="00766537">
      <w:pPr>
        <w:spacing w:line="278" w:lineRule="auto"/>
        <w:rPr>
          <w:rFonts w:ascii="Garamond" w:hAnsi="Garamond" w:cs="Segoe UI"/>
          <w:sz w:val="20"/>
          <w:szCs w:val="20"/>
        </w:rPr>
      </w:pPr>
      <w:r w:rsidRPr="000475C0">
        <w:rPr>
          <w:rFonts w:ascii="Garamond" w:hAnsi="Garamond" w:cs="Segoe UI"/>
          <w:sz w:val="20"/>
          <w:szCs w:val="20"/>
        </w:rPr>
        <w:t>Dimensions should be arranged in a clear hierarchy:</w:t>
      </w:r>
    </w:p>
    <w:p w14:paraId="56E74E98" w14:textId="77777777" w:rsidR="005B63B5" w:rsidRPr="000475C0" w:rsidRDefault="005B63B5">
      <w:pPr>
        <w:numPr>
          <w:ilvl w:val="0"/>
          <w:numId w:val="4"/>
        </w:numPr>
        <w:spacing w:after="0" w:line="278" w:lineRule="auto"/>
        <w:rPr>
          <w:rFonts w:ascii="Garamond" w:hAnsi="Garamond" w:cs="Segoe UI"/>
          <w:sz w:val="20"/>
          <w:szCs w:val="20"/>
        </w:rPr>
      </w:pPr>
      <w:r w:rsidRPr="000475C0">
        <w:rPr>
          <w:rFonts w:ascii="Garamond" w:hAnsi="Garamond" w:cs="Segoe UI"/>
          <w:sz w:val="20"/>
          <w:szCs w:val="20"/>
        </w:rPr>
        <w:t>smaller dimensions placed closest to the object</w:t>
      </w:r>
    </w:p>
    <w:p w14:paraId="02BF0513" w14:textId="77777777" w:rsidR="005B63B5" w:rsidRPr="000475C0" w:rsidRDefault="005B63B5" w:rsidP="00766537">
      <w:pPr>
        <w:numPr>
          <w:ilvl w:val="0"/>
          <w:numId w:val="4"/>
        </w:numPr>
        <w:spacing w:line="278" w:lineRule="auto"/>
        <w:rPr>
          <w:rFonts w:ascii="Garamond" w:hAnsi="Garamond" w:cs="Segoe UI"/>
          <w:sz w:val="20"/>
          <w:szCs w:val="20"/>
        </w:rPr>
      </w:pPr>
      <w:r w:rsidRPr="000475C0">
        <w:rPr>
          <w:rFonts w:ascii="Garamond" w:hAnsi="Garamond" w:cs="Segoe UI"/>
          <w:sz w:val="20"/>
          <w:szCs w:val="20"/>
        </w:rPr>
        <w:t>larger, overall dimensions placed outermost</w:t>
      </w:r>
    </w:p>
    <w:p w14:paraId="753253EF" w14:textId="77777777" w:rsidR="005B63B5" w:rsidRPr="000475C0" w:rsidRDefault="005B63B5" w:rsidP="00B84261">
      <w:pPr>
        <w:spacing w:line="278" w:lineRule="auto"/>
        <w:rPr>
          <w:rFonts w:ascii="Garamond" w:hAnsi="Garamond" w:cs="Segoe UI"/>
          <w:sz w:val="20"/>
          <w:szCs w:val="20"/>
        </w:rPr>
      </w:pPr>
      <w:r w:rsidRPr="000475C0">
        <w:rPr>
          <w:rFonts w:ascii="Garamond" w:hAnsi="Garamond" w:cs="Segoe UI"/>
          <w:sz w:val="20"/>
          <w:szCs w:val="20"/>
        </w:rPr>
        <w:t>This hierarchy allows the reader to comprehend scale and proportion quickly and reduces the likelihood of misreading.</w:t>
      </w:r>
    </w:p>
    <w:p w14:paraId="530773E3" w14:textId="77777777" w:rsidR="005B63B5" w:rsidRPr="006316DC" w:rsidRDefault="005B63B5" w:rsidP="00B84261">
      <w:pPr>
        <w:spacing w:line="278" w:lineRule="auto"/>
        <w:rPr>
          <w:rFonts w:ascii="Garamond" w:hAnsi="Garamond" w:cs="Segoe UI"/>
          <w:b/>
          <w:bCs/>
        </w:rPr>
      </w:pPr>
      <w:r w:rsidRPr="006316DC">
        <w:rPr>
          <w:rFonts w:ascii="Garamond" w:hAnsi="Garamond" w:cs="Segoe UI"/>
          <w:b/>
          <w:bCs/>
        </w:rPr>
        <w:t>3.5 Types of Dimensions</w:t>
      </w:r>
    </w:p>
    <w:p w14:paraId="1A69C992" w14:textId="77777777" w:rsidR="00B84261" w:rsidRPr="000475C0" w:rsidRDefault="005B63B5">
      <w:pPr>
        <w:pStyle w:val="ListParagraph"/>
        <w:numPr>
          <w:ilvl w:val="0"/>
          <w:numId w:val="7"/>
        </w:numPr>
        <w:spacing w:after="0" w:line="278" w:lineRule="auto"/>
        <w:rPr>
          <w:rFonts w:ascii="Garamond" w:hAnsi="Garamond" w:cs="Segoe UI"/>
          <w:sz w:val="20"/>
          <w:szCs w:val="20"/>
        </w:rPr>
      </w:pPr>
      <w:r w:rsidRPr="000475C0">
        <w:rPr>
          <w:rFonts w:ascii="Garamond" w:hAnsi="Garamond" w:cs="Segoe UI"/>
          <w:sz w:val="20"/>
          <w:szCs w:val="20"/>
        </w:rPr>
        <w:t>Dimensions of Size</w:t>
      </w:r>
      <w:r w:rsidR="00B84261" w:rsidRPr="000475C0">
        <w:rPr>
          <w:rFonts w:ascii="Garamond" w:hAnsi="Garamond" w:cs="Segoe UI"/>
          <w:sz w:val="20"/>
          <w:szCs w:val="20"/>
        </w:rPr>
        <w:t xml:space="preserve"> - </w:t>
      </w:r>
      <w:r w:rsidRPr="000475C0">
        <w:rPr>
          <w:rFonts w:ascii="Garamond" w:hAnsi="Garamond" w:cs="Segoe UI"/>
          <w:sz w:val="20"/>
          <w:szCs w:val="20"/>
        </w:rPr>
        <w:t>Dimensions of size define the physical extent of an object in one, two, or three directions. In many construction disciplines, tolerances for size are governed by specifications or industry standards rather than stated explicitly on the drawing.</w:t>
      </w:r>
      <w:r w:rsidR="00B84261" w:rsidRPr="000475C0">
        <w:rPr>
          <w:rFonts w:ascii="Garamond" w:hAnsi="Garamond" w:cs="Segoe UI"/>
          <w:sz w:val="20"/>
          <w:szCs w:val="20"/>
        </w:rPr>
        <w:t xml:space="preserve"> </w:t>
      </w:r>
      <w:r w:rsidRPr="000475C0">
        <w:rPr>
          <w:rFonts w:ascii="Garamond" w:hAnsi="Garamond" w:cs="Segoe UI"/>
          <w:sz w:val="20"/>
          <w:szCs w:val="20"/>
        </w:rPr>
        <w:t>Shop drawings may present dimensions of size differently, reflecting fabrication processes rather than design intent.</w:t>
      </w:r>
    </w:p>
    <w:p w14:paraId="2FEB7481" w14:textId="77777777" w:rsidR="00B84261" w:rsidRPr="000475C0" w:rsidRDefault="005B63B5">
      <w:pPr>
        <w:pStyle w:val="ListParagraph"/>
        <w:numPr>
          <w:ilvl w:val="0"/>
          <w:numId w:val="7"/>
        </w:numPr>
        <w:spacing w:after="0" w:line="278" w:lineRule="auto"/>
        <w:rPr>
          <w:rFonts w:ascii="Garamond" w:hAnsi="Garamond" w:cs="Segoe UI"/>
          <w:sz w:val="20"/>
          <w:szCs w:val="20"/>
        </w:rPr>
      </w:pPr>
      <w:r w:rsidRPr="000475C0">
        <w:rPr>
          <w:rFonts w:ascii="Garamond" w:hAnsi="Garamond" w:cs="Segoe UI"/>
          <w:sz w:val="20"/>
          <w:szCs w:val="20"/>
        </w:rPr>
        <w:t>Dimensions of Position</w:t>
      </w:r>
      <w:r w:rsidR="00B84261" w:rsidRPr="000475C0">
        <w:rPr>
          <w:rFonts w:ascii="Garamond" w:hAnsi="Garamond" w:cs="Segoe UI"/>
          <w:sz w:val="20"/>
          <w:szCs w:val="20"/>
        </w:rPr>
        <w:t xml:space="preserve"> - </w:t>
      </w:r>
      <w:r w:rsidRPr="000475C0">
        <w:rPr>
          <w:rFonts w:ascii="Garamond" w:hAnsi="Garamond" w:cs="Segoe UI"/>
          <w:sz w:val="20"/>
          <w:szCs w:val="20"/>
        </w:rPr>
        <w:t>Dimensions of position locate objects relative to one another or to reference lines. These make up the majority of dimensions on construction documents.</w:t>
      </w:r>
      <w:r w:rsidR="00B84261" w:rsidRPr="000475C0">
        <w:rPr>
          <w:rFonts w:ascii="Garamond" w:hAnsi="Garamond" w:cs="Segoe UI"/>
          <w:sz w:val="20"/>
          <w:szCs w:val="20"/>
        </w:rPr>
        <w:t xml:space="preserve"> </w:t>
      </w:r>
      <w:r w:rsidRPr="000475C0">
        <w:rPr>
          <w:rFonts w:ascii="Garamond" w:hAnsi="Garamond" w:cs="Segoe UI"/>
          <w:sz w:val="20"/>
          <w:szCs w:val="20"/>
        </w:rPr>
        <w:t>Circular features are typically located by centerlines. Rectangular features are located by faces. Extension lines must not obscure centerlines.</w:t>
      </w:r>
    </w:p>
    <w:p w14:paraId="09B0F1D3" w14:textId="04C462F1" w:rsidR="005B63B5" w:rsidRPr="000475C0" w:rsidRDefault="005B63B5">
      <w:pPr>
        <w:pStyle w:val="ListParagraph"/>
        <w:numPr>
          <w:ilvl w:val="0"/>
          <w:numId w:val="7"/>
        </w:numPr>
        <w:spacing w:line="278" w:lineRule="auto"/>
        <w:rPr>
          <w:rFonts w:ascii="Garamond" w:hAnsi="Garamond" w:cs="Segoe UI"/>
          <w:sz w:val="20"/>
          <w:szCs w:val="20"/>
        </w:rPr>
      </w:pPr>
      <w:r w:rsidRPr="000475C0">
        <w:rPr>
          <w:rFonts w:ascii="Garamond" w:hAnsi="Garamond" w:cs="Segoe UI"/>
          <w:sz w:val="20"/>
          <w:szCs w:val="20"/>
        </w:rPr>
        <w:t>Dimensions from Datum</w:t>
      </w:r>
      <w:r w:rsidR="00B84261" w:rsidRPr="000475C0">
        <w:rPr>
          <w:rFonts w:ascii="Garamond" w:hAnsi="Garamond" w:cs="Segoe UI"/>
          <w:sz w:val="20"/>
          <w:szCs w:val="20"/>
        </w:rPr>
        <w:t xml:space="preserve"> - </w:t>
      </w:r>
      <w:r w:rsidRPr="000475C0">
        <w:rPr>
          <w:rFonts w:ascii="Garamond" w:hAnsi="Garamond" w:cs="Segoe UI"/>
          <w:sz w:val="20"/>
          <w:szCs w:val="20"/>
        </w:rPr>
        <w:t>Where high accuracy is required, dimensions must be taken from a common datum. A datum must be more accurate than the allowable variation of any dimension referenced from it.</w:t>
      </w:r>
      <w:r w:rsidR="00B84261" w:rsidRPr="000475C0">
        <w:rPr>
          <w:rFonts w:ascii="Garamond" w:hAnsi="Garamond" w:cs="Segoe UI"/>
          <w:sz w:val="20"/>
          <w:szCs w:val="20"/>
        </w:rPr>
        <w:t xml:space="preserve"> </w:t>
      </w:r>
      <w:r w:rsidRPr="000475C0">
        <w:rPr>
          <w:rFonts w:ascii="Garamond" w:hAnsi="Garamond" w:cs="Segoe UI"/>
          <w:sz w:val="20"/>
          <w:szCs w:val="20"/>
        </w:rPr>
        <w:t>When dimensions are given from datum, features are positioned independently rather than relative to one another. This reduces cumulative error and simplifies verification.</w:t>
      </w:r>
    </w:p>
    <w:p w14:paraId="1BEF7E21" w14:textId="77777777" w:rsidR="005B63B5" w:rsidRPr="006316DC" w:rsidRDefault="005B63B5" w:rsidP="00B84261">
      <w:pPr>
        <w:spacing w:line="278" w:lineRule="auto"/>
        <w:rPr>
          <w:rFonts w:ascii="Garamond" w:hAnsi="Garamond" w:cs="Segoe UI"/>
          <w:b/>
          <w:bCs/>
        </w:rPr>
      </w:pPr>
      <w:r w:rsidRPr="006316DC">
        <w:rPr>
          <w:rFonts w:ascii="Garamond" w:hAnsi="Garamond" w:cs="Segoe UI"/>
          <w:b/>
          <w:bCs/>
        </w:rPr>
        <w:t>3.6 Selection of Dimensions</w:t>
      </w:r>
    </w:p>
    <w:p w14:paraId="4F800CA0" w14:textId="7A8C9AE8" w:rsidR="005B63B5" w:rsidRPr="000475C0" w:rsidRDefault="005B63B5" w:rsidP="00766537">
      <w:pPr>
        <w:spacing w:line="278" w:lineRule="auto"/>
        <w:rPr>
          <w:rFonts w:ascii="Garamond" w:hAnsi="Garamond" w:cs="Segoe UI"/>
          <w:sz w:val="20"/>
          <w:szCs w:val="20"/>
        </w:rPr>
      </w:pPr>
      <w:r w:rsidRPr="000475C0">
        <w:rPr>
          <w:rFonts w:ascii="Garamond" w:hAnsi="Garamond" w:cs="Segoe UI"/>
          <w:sz w:val="20"/>
          <w:szCs w:val="20"/>
        </w:rPr>
        <w:t>The selection of dimensions requires consideration of the scope of work and the responsibilities of others involved in the process.</w:t>
      </w:r>
      <w:r w:rsidR="00B84261" w:rsidRPr="000475C0">
        <w:rPr>
          <w:rFonts w:ascii="Garamond" w:hAnsi="Garamond" w:cs="Segoe UI"/>
          <w:sz w:val="20"/>
          <w:szCs w:val="20"/>
        </w:rPr>
        <w:t xml:space="preserve"> </w:t>
      </w:r>
      <w:r w:rsidRPr="000475C0">
        <w:rPr>
          <w:rFonts w:ascii="Garamond" w:hAnsi="Garamond" w:cs="Segoe UI"/>
          <w:sz w:val="20"/>
          <w:szCs w:val="20"/>
        </w:rPr>
        <w:t>As a general rule:</w:t>
      </w:r>
    </w:p>
    <w:p w14:paraId="7E7145FD" w14:textId="77777777" w:rsidR="005B63B5" w:rsidRPr="000475C0" w:rsidRDefault="005B63B5">
      <w:pPr>
        <w:numPr>
          <w:ilvl w:val="0"/>
          <w:numId w:val="5"/>
        </w:numPr>
        <w:spacing w:after="0" w:line="278" w:lineRule="auto"/>
        <w:rPr>
          <w:rFonts w:ascii="Garamond" w:hAnsi="Garamond" w:cs="Segoe UI"/>
          <w:sz w:val="20"/>
          <w:szCs w:val="20"/>
        </w:rPr>
      </w:pPr>
      <w:r w:rsidRPr="000475C0">
        <w:rPr>
          <w:rFonts w:ascii="Garamond" w:hAnsi="Garamond" w:cs="Segoe UI"/>
          <w:sz w:val="20"/>
          <w:szCs w:val="20"/>
        </w:rPr>
        <w:t>do not dimension items controlled by others</w:t>
      </w:r>
    </w:p>
    <w:p w14:paraId="5A970261" w14:textId="77777777" w:rsidR="005B63B5" w:rsidRPr="000475C0" w:rsidRDefault="005B63B5">
      <w:pPr>
        <w:numPr>
          <w:ilvl w:val="0"/>
          <w:numId w:val="5"/>
        </w:numPr>
        <w:spacing w:after="0" w:line="278" w:lineRule="auto"/>
        <w:rPr>
          <w:rFonts w:ascii="Garamond" w:hAnsi="Garamond" w:cs="Segoe UI"/>
          <w:sz w:val="20"/>
          <w:szCs w:val="20"/>
        </w:rPr>
      </w:pPr>
      <w:r w:rsidRPr="000475C0">
        <w:rPr>
          <w:rFonts w:ascii="Garamond" w:hAnsi="Garamond" w:cs="Segoe UI"/>
          <w:sz w:val="20"/>
          <w:szCs w:val="20"/>
        </w:rPr>
        <w:t>do not dimension fabrication details governed by shop practice</w:t>
      </w:r>
    </w:p>
    <w:p w14:paraId="6E432CA9" w14:textId="77777777" w:rsidR="005B63B5" w:rsidRPr="000475C0" w:rsidRDefault="005B63B5">
      <w:pPr>
        <w:numPr>
          <w:ilvl w:val="0"/>
          <w:numId w:val="5"/>
        </w:numPr>
        <w:spacing w:after="0" w:line="278" w:lineRule="auto"/>
        <w:rPr>
          <w:rFonts w:ascii="Garamond" w:hAnsi="Garamond" w:cs="Segoe UI"/>
          <w:sz w:val="20"/>
          <w:szCs w:val="20"/>
        </w:rPr>
      </w:pPr>
      <w:r w:rsidRPr="000475C0">
        <w:rPr>
          <w:rFonts w:ascii="Garamond" w:hAnsi="Garamond" w:cs="Segoe UI"/>
          <w:sz w:val="20"/>
          <w:szCs w:val="20"/>
        </w:rPr>
        <w:t>do dimension work points, control points, and interfaces</w:t>
      </w:r>
    </w:p>
    <w:p w14:paraId="65ED7558" w14:textId="5967F93E" w:rsidR="00E47E55" w:rsidRDefault="005B63B5" w:rsidP="00766537">
      <w:pPr>
        <w:spacing w:line="278" w:lineRule="auto"/>
        <w:rPr>
          <w:rFonts w:ascii="Garamond" w:hAnsi="Garamond" w:cs="Segoe UI"/>
          <w:sz w:val="20"/>
          <w:szCs w:val="20"/>
        </w:rPr>
      </w:pPr>
      <w:r w:rsidRPr="000475C0">
        <w:rPr>
          <w:rFonts w:ascii="Garamond" w:hAnsi="Garamond" w:cs="Segoe UI"/>
          <w:sz w:val="20"/>
          <w:szCs w:val="20"/>
        </w:rPr>
        <w:lastRenderedPageBreak/>
        <w:t>Fabrication tolerances, clearances, and temporary features are typically addressed through specifications or shop standards rather than design documents.</w:t>
      </w:r>
      <w:r w:rsidR="00B84261" w:rsidRPr="000475C0">
        <w:rPr>
          <w:rFonts w:ascii="Garamond" w:hAnsi="Garamond" w:cs="Segoe UI"/>
          <w:sz w:val="20"/>
          <w:szCs w:val="20"/>
        </w:rPr>
        <w:t xml:space="preserve"> </w:t>
      </w:r>
      <w:r w:rsidRPr="000475C0">
        <w:rPr>
          <w:rFonts w:ascii="Garamond" w:hAnsi="Garamond" w:cs="Segoe UI"/>
          <w:sz w:val="20"/>
          <w:szCs w:val="20"/>
        </w:rPr>
        <w:t>Conversely, items such as anchor locations, machine offsets, and critical interfaces may require explicit dimensioning.</w:t>
      </w:r>
    </w:p>
    <w:p w14:paraId="718DE88E" w14:textId="77777777" w:rsidR="005B63B5" w:rsidRPr="006316DC" w:rsidRDefault="005B63B5" w:rsidP="00B84261">
      <w:pPr>
        <w:spacing w:line="278" w:lineRule="auto"/>
        <w:rPr>
          <w:rFonts w:ascii="Garamond" w:hAnsi="Garamond" w:cs="Segoe UI"/>
          <w:b/>
          <w:bCs/>
        </w:rPr>
      </w:pPr>
      <w:r w:rsidRPr="006316DC">
        <w:rPr>
          <w:rFonts w:ascii="Garamond" w:hAnsi="Garamond" w:cs="Segoe UI"/>
          <w:b/>
          <w:bCs/>
        </w:rPr>
        <w:t>3.7 Dimensioning as Measurement Instruction</w:t>
      </w:r>
    </w:p>
    <w:p w14:paraId="6C1F8D77"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Dimensions should be given as they are intended to be measured.</w:t>
      </w:r>
    </w:p>
    <w:p w14:paraId="11830525"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Avoid dimensioning from unfinished surfaces. Avoid indirect chains where a single error propagates through the work. Where possible, dimensions should reflect the order and method of construction.</w:t>
      </w:r>
    </w:p>
    <w:p w14:paraId="6A691A1B"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When vendor drawings are used as references, control dimensions should be repeated using the same units and reference points. Conversion and rounding introduce unnecessary error.</w:t>
      </w:r>
    </w:p>
    <w:p w14:paraId="7FCFCC83" w14:textId="77777777" w:rsidR="005B63B5" w:rsidRPr="006316DC" w:rsidRDefault="005B63B5" w:rsidP="00607A96">
      <w:pPr>
        <w:spacing w:line="278" w:lineRule="auto"/>
        <w:rPr>
          <w:rFonts w:ascii="Garamond" w:hAnsi="Garamond" w:cs="Segoe UI"/>
          <w:b/>
          <w:bCs/>
        </w:rPr>
      </w:pPr>
      <w:r w:rsidRPr="006316DC">
        <w:rPr>
          <w:rFonts w:ascii="Garamond" w:hAnsi="Garamond" w:cs="Segoe UI"/>
          <w:b/>
          <w:bCs/>
        </w:rPr>
        <w:t>3.8 Placement of Dimensions</w:t>
      </w:r>
    </w:p>
    <w:p w14:paraId="61E5BEC4"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Dimension placement is critical to legibility.</w:t>
      </w:r>
    </w:p>
    <w:p w14:paraId="45D444BD"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Dimension strings should be positioned predictably and deliberately, maintaining adequate space for tags, section cuts, notes, and symbols.</w:t>
      </w:r>
    </w:p>
    <w:p w14:paraId="7B5DD0D6"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Dimensions within the drawing area should be aligned and arranged so as not to obscure geometry. At no time should a dimension line be crossed by a leader, note, or symbol.</w:t>
      </w:r>
    </w:p>
    <w:p w14:paraId="59219B33"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Good placement allows the reader to understand the drawing without searching.</w:t>
      </w:r>
    </w:p>
    <w:p w14:paraId="6E9C0397" w14:textId="77777777" w:rsidR="005B63B5" w:rsidRPr="006316DC" w:rsidRDefault="005B63B5" w:rsidP="00607A96">
      <w:pPr>
        <w:spacing w:line="278" w:lineRule="auto"/>
        <w:rPr>
          <w:rFonts w:ascii="Garamond" w:hAnsi="Garamond" w:cs="Segoe UI"/>
          <w:b/>
          <w:bCs/>
        </w:rPr>
      </w:pPr>
      <w:r w:rsidRPr="006316DC">
        <w:rPr>
          <w:rFonts w:ascii="Garamond" w:hAnsi="Garamond" w:cs="Segoe UI"/>
          <w:b/>
          <w:bCs/>
        </w:rPr>
        <w:t>3.9 Superfluous and Duplicate Dimensions</w:t>
      </w:r>
    </w:p>
    <w:p w14:paraId="7242ACF7" w14:textId="77777777" w:rsidR="005B63B5" w:rsidRPr="000475C0" w:rsidRDefault="005B63B5" w:rsidP="00903E0B">
      <w:pPr>
        <w:spacing w:line="278" w:lineRule="auto"/>
        <w:rPr>
          <w:rFonts w:ascii="Garamond" w:hAnsi="Garamond" w:cs="Segoe UI"/>
          <w:sz w:val="20"/>
          <w:szCs w:val="20"/>
        </w:rPr>
      </w:pPr>
      <w:r w:rsidRPr="000475C0">
        <w:rPr>
          <w:rFonts w:ascii="Garamond" w:hAnsi="Garamond" w:cs="Segoe UI"/>
          <w:sz w:val="20"/>
          <w:szCs w:val="20"/>
        </w:rPr>
        <w:t>Superfluous dimensions add no value and increase the risk of inconsistency. Duplicate dimensions, where the same value can be derived in more than one way, must be avoided unless interchangeability requires otherwise.</w:t>
      </w:r>
    </w:p>
    <w:p w14:paraId="02F27C57" w14:textId="596AFF1F"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Although over-dimensioning should be avoided, it is equally important to provide all dimensions required</w:t>
      </w:r>
      <w:r w:rsidR="00607A96" w:rsidRPr="000475C0">
        <w:rPr>
          <w:rFonts w:ascii="Garamond" w:hAnsi="Garamond" w:cs="Segoe UI"/>
          <w:sz w:val="20"/>
          <w:szCs w:val="20"/>
        </w:rPr>
        <w:t xml:space="preserve"> (in one or more views)</w:t>
      </w:r>
      <w:r w:rsidRPr="000475C0">
        <w:rPr>
          <w:rFonts w:ascii="Garamond" w:hAnsi="Garamond" w:cs="Segoe UI"/>
          <w:sz w:val="20"/>
          <w:szCs w:val="20"/>
        </w:rPr>
        <w:t xml:space="preserve"> to locate every point, line, or surface of the object.</w:t>
      </w:r>
    </w:p>
    <w:p w14:paraId="1FCE77A6" w14:textId="77777777" w:rsidR="005B63B5" w:rsidRPr="006316DC" w:rsidRDefault="005B63B5" w:rsidP="00607A96">
      <w:pPr>
        <w:spacing w:line="278" w:lineRule="auto"/>
        <w:rPr>
          <w:rFonts w:ascii="Garamond" w:hAnsi="Garamond" w:cs="Segoe UI"/>
          <w:b/>
          <w:bCs/>
        </w:rPr>
      </w:pPr>
      <w:r w:rsidRPr="006316DC">
        <w:rPr>
          <w:rFonts w:ascii="Garamond" w:hAnsi="Garamond" w:cs="Segoe UI"/>
          <w:b/>
          <w:bCs/>
        </w:rPr>
        <w:t>3.10 Precision and Tolerance</w:t>
      </w:r>
    </w:p>
    <w:p w14:paraId="4ED0EA6E"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Precision implies responsibility. High-precision dimensions must be given deliberately and only where required.</w:t>
      </w:r>
    </w:p>
    <w:p w14:paraId="3FBE509B"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Where tolerances are governed by specification, they need not be repeated on the drawing. Where precision is critical to function or interface, it must be stated clearly.</w:t>
      </w:r>
    </w:p>
    <w:p w14:paraId="11A52055" w14:textId="77777777" w:rsidR="005B63B5" w:rsidRPr="006316DC" w:rsidRDefault="005B63B5" w:rsidP="00607A96">
      <w:pPr>
        <w:spacing w:line="278" w:lineRule="auto"/>
        <w:rPr>
          <w:rFonts w:ascii="Garamond" w:hAnsi="Garamond" w:cs="Segoe UI"/>
          <w:b/>
          <w:bCs/>
        </w:rPr>
      </w:pPr>
      <w:r w:rsidRPr="006316DC">
        <w:rPr>
          <w:rFonts w:ascii="Garamond" w:hAnsi="Garamond" w:cs="Segoe UI"/>
          <w:b/>
          <w:bCs/>
        </w:rPr>
        <w:t>3.11 Metric and Dual Dimensioning</w:t>
      </w:r>
    </w:p>
    <w:p w14:paraId="06D60725"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Metric dimensioning of buildings is often complicated by soft conversion of imperial values. This practice introduces inconsistency and should be avoided where possible.</w:t>
      </w:r>
    </w:p>
    <w:p w14:paraId="5BDCCBA4"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When metric equipment or machinery is used within an imperial project, critical work points should be dimensioned using the units provided by the vendor.</w:t>
      </w:r>
    </w:p>
    <w:p w14:paraId="32337A9F" w14:textId="10E787D6" w:rsidR="00A6465D" w:rsidRPr="000475C0" w:rsidRDefault="005B63B5" w:rsidP="002377E2">
      <w:pPr>
        <w:spacing w:line="278" w:lineRule="auto"/>
        <w:rPr>
          <w:rFonts w:ascii="Garamond" w:hAnsi="Garamond" w:cs="Segoe UI"/>
          <w:sz w:val="20"/>
          <w:szCs w:val="20"/>
        </w:rPr>
      </w:pPr>
      <w:r w:rsidRPr="000475C0">
        <w:rPr>
          <w:rFonts w:ascii="Garamond" w:hAnsi="Garamond" w:cs="Segoe UI"/>
          <w:sz w:val="20"/>
          <w:szCs w:val="20"/>
        </w:rPr>
        <w:t>Where dual dimensioning is required, additional space must be provided to preserve clarity.</w:t>
      </w:r>
    </w:p>
    <w:p w14:paraId="5BC8F9DA" w14:textId="77777777" w:rsidR="005B63B5" w:rsidRPr="006316DC" w:rsidRDefault="005B63B5" w:rsidP="00607A96">
      <w:pPr>
        <w:spacing w:line="278" w:lineRule="auto"/>
        <w:rPr>
          <w:rFonts w:ascii="Garamond" w:hAnsi="Garamond" w:cs="Segoe UI"/>
          <w:b/>
          <w:bCs/>
        </w:rPr>
      </w:pPr>
      <w:r w:rsidRPr="006316DC">
        <w:rPr>
          <w:rFonts w:ascii="Garamond" w:hAnsi="Garamond" w:cs="Segoe UI"/>
          <w:b/>
          <w:bCs/>
        </w:rPr>
        <w:t>3.12 Dimensions as Signal</w:t>
      </w:r>
    </w:p>
    <w:p w14:paraId="48260E0A"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Dimensions do more than state value. Their selection, grouping, and reference points signal what is important.</w:t>
      </w:r>
    </w:p>
    <w:p w14:paraId="76F57A69"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A reader infers priority from what is dimensioned and what is left to assumption. Dimensions given from datum signal control. Dimensions chained signal dependency.</w:t>
      </w:r>
    </w:p>
    <w:p w14:paraId="4265F3BF" w14:textId="4E0F18E0" w:rsidR="00E47E55" w:rsidRDefault="005B63B5" w:rsidP="00607A96">
      <w:pPr>
        <w:spacing w:line="278" w:lineRule="auto"/>
        <w:rPr>
          <w:rFonts w:ascii="Garamond" w:hAnsi="Garamond" w:cs="Segoe UI"/>
          <w:sz w:val="20"/>
          <w:szCs w:val="20"/>
        </w:rPr>
      </w:pPr>
      <w:r w:rsidRPr="000475C0">
        <w:rPr>
          <w:rFonts w:ascii="Garamond" w:hAnsi="Garamond" w:cs="Segoe UI"/>
          <w:sz w:val="20"/>
          <w:szCs w:val="20"/>
        </w:rPr>
        <w:t>Effective dimensioning anticipates how the work will be read, measured, and verified.</w:t>
      </w:r>
    </w:p>
    <w:p w14:paraId="343A2683" w14:textId="77777777" w:rsidR="00E47E55" w:rsidRDefault="00E47E55">
      <w:pPr>
        <w:rPr>
          <w:rFonts w:ascii="Garamond" w:hAnsi="Garamond" w:cs="Segoe UI"/>
          <w:sz w:val="20"/>
          <w:szCs w:val="20"/>
        </w:rPr>
      </w:pPr>
      <w:r>
        <w:rPr>
          <w:rFonts w:ascii="Garamond" w:hAnsi="Garamond" w:cs="Segoe UI"/>
          <w:sz w:val="20"/>
          <w:szCs w:val="20"/>
        </w:rPr>
        <w:br w:type="page"/>
      </w:r>
    </w:p>
    <w:p w14:paraId="564FAE91" w14:textId="77777777" w:rsidR="005B63B5" w:rsidRPr="006316DC" w:rsidRDefault="005B63B5" w:rsidP="00607A96">
      <w:pPr>
        <w:spacing w:line="278" w:lineRule="auto"/>
        <w:rPr>
          <w:rFonts w:ascii="Garamond" w:hAnsi="Garamond" w:cs="Segoe UI"/>
          <w:b/>
          <w:bCs/>
        </w:rPr>
      </w:pPr>
      <w:r w:rsidRPr="006316DC">
        <w:rPr>
          <w:rFonts w:ascii="Garamond" w:hAnsi="Garamond" w:cs="Segoe UI"/>
          <w:b/>
          <w:bCs/>
        </w:rPr>
        <w:lastRenderedPageBreak/>
        <w:t>3.13 Dimensioning and Intent Stewardship</w:t>
      </w:r>
    </w:p>
    <w:p w14:paraId="49E8D35B" w14:textId="77777777" w:rsidR="005B63B5" w:rsidRPr="000475C0" w:rsidRDefault="005B63B5" w:rsidP="00607A96">
      <w:pPr>
        <w:spacing w:line="278" w:lineRule="auto"/>
        <w:rPr>
          <w:rFonts w:ascii="Garamond" w:hAnsi="Garamond" w:cs="Segoe UI"/>
          <w:sz w:val="20"/>
          <w:szCs w:val="20"/>
        </w:rPr>
      </w:pPr>
      <w:r w:rsidRPr="000475C0">
        <w:rPr>
          <w:rFonts w:ascii="Garamond" w:hAnsi="Garamond" w:cs="Segoe UI"/>
          <w:sz w:val="20"/>
          <w:szCs w:val="20"/>
        </w:rPr>
        <w:t>Dimensioning is the most explicit commitment of design intent. Once given, a dimension will be relied upon regardless of surrounding context.</w:t>
      </w:r>
    </w:p>
    <w:p w14:paraId="3C0FD19D" w14:textId="1F917CB2"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For this reason, dimensions must be reviewed with particular care. Errors propagate quickly and are costly to correct.</w:t>
      </w:r>
      <w:r w:rsidR="00607A96" w:rsidRPr="000475C0">
        <w:rPr>
          <w:rFonts w:ascii="Garamond" w:hAnsi="Garamond" w:cs="Segoe UI"/>
          <w:sz w:val="20"/>
          <w:szCs w:val="20"/>
        </w:rPr>
        <w:t xml:space="preserve"> </w:t>
      </w:r>
      <w:r w:rsidRPr="000475C0">
        <w:rPr>
          <w:rFonts w:ascii="Garamond" w:hAnsi="Garamond" w:cs="Segoe UI"/>
          <w:sz w:val="20"/>
          <w:szCs w:val="20"/>
        </w:rPr>
        <w:t>Dimensioning is not the act of filling space with numbers. It is the act of constraining interpretation so that reasonable readers arrive at the same result.</w:t>
      </w:r>
    </w:p>
    <w:p w14:paraId="070B9D89" w14:textId="6A17452B" w:rsidR="0055779B" w:rsidRPr="006316DC" w:rsidRDefault="002377E2" w:rsidP="000A011D">
      <w:pPr>
        <w:spacing w:before="240" w:line="278" w:lineRule="auto"/>
        <w:rPr>
          <w:rFonts w:ascii="Garamond" w:hAnsi="Garamond" w:cs="Segoe UI"/>
          <w:sz w:val="32"/>
          <w:szCs w:val="32"/>
        </w:rPr>
      </w:pPr>
      <w:r>
        <w:rPr>
          <w:rFonts w:ascii="Garamond" w:hAnsi="Garamond" w:cs="Segoe UI"/>
          <w:b/>
          <w:bCs/>
          <w:sz w:val="32"/>
          <w:szCs w:val="32"/>
        </w:rPr>
        <w:t>4</w:t>
      </w:r>
      <w:r w:rsidRPr="005F24AA">
        <w:rPr>
          <w:rFonts w:ascii="Garamond" w:hAnsi="Garamond" w:cs="Segoe UI"/>
          <w:b/>
          <w:bCs/>
          <w:sz w:val="32"/>
          <w:szCs w:val="32"/>
        </w:rPr>
        <w:t xml:space="preserve"> — </w:t>
      </w:r>
      <w:r>
        <w:rPr>
          <w:rFonts w:ascii="Garamond" w:hAnsi="Garamond" w:cs="Segoe UI"/>
          <w:b/>
          <w:bCs/>
          <w:sz w:val="32"/>
          <w:szCs w:val="32"/>
        </w:rPr>
        <w:t>SHOP AND CONSTRUCTION PRACTICES</w:t>
      </w:r>
      <w:r w:rsidR="0055779B" w:rsidRPr="006316DC">
        <w:rPr>
          <w:rFonts w:ascii="Garamond" w:hAnsi="Garamond" w:cs="Segoe UI"/>
          <w:sz w:val="32"/>
          <w:szCs w:val="32"/>
        </w:rPr>
        <w:t xml:space="preserve"> </w:t>
      </w:r>
    </w:p>
    <w:p w14:paraId="2A3EA15D" w14:textId="77777777" w:rsidR="005B63B5" w:rsidRPr="006316DC" w:rsidRDefault="005B63B5" w:rsidP="0055779B">
      <w:pPr>
        <w:spacing w:line="278" w:lineRule="auto"/>
        <w:rPr>
          <w:rFonts w:ascii="Garamond" w:hAnsi="Garamond" w:cs="Segoe UI"/>
          <w:b/>
          <w:bCs/>
        </w:rPr>
      </w:pPr>
      <w:r w:rsidRPr="006316DC">
        <w:rPr>
          <w:rFonts w:ascii="Garamond" w:hAnsi="Garamond" w:cs="Segoe UI"/>
          <w:b/>
          <w:bCs/>
        </w:rPr>
        <w:t>4.1 The Test of Documentation</w:t>
      </w:r>
    </w:p>
    <w:p w14:paraId="3FC13B29"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The effectiveness of a drawing is measured not by its appearance, but by its ability to produce the work without further explanation.</w:t>
      </w:r>
    </w:p>
    <w:p w14:paraId="73076D95"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A drawing that requires clarification, interpretation, or supplemental instruction has failed to some degree, regardless of how well it conforms to standards or templates.</w:t>
      </w:r>
    </w:p>
    <w:p w14:paraId="7F03D739"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The transition from drawing to work is where intent is either preserved or replaced.</w:t>
      </w:r>
    </w:p>
    <w:p w14:paraId="1E689FF2" w14:textId="77777777" w:rsidR="005B63B5" w:rsidRPr="006316DC" w:rsidRDefault="005B63B5" w:rsidP="0055779B">
      <w:pPr>
        <w:spacing w:line="278" w:lineRule="auto"/>
        <w:rPr>
          <w:rFonts w:ascii="Garamond" w:hAnsi="Garamond" w:cs="Segoe UI"/>
          <w:b/>
          <w:bCs/>
        </w:rPr>
      </w:pPr>
      <w:r w:rsidRPr="006316DC">
        <w:rPr>
          <w:rFonts w:ascii="Garamond" w:hAnsi="Garamond" w:cs="Segoe UI"/>
          <w:b/>
          <w:bCs/>
        </w:rPr>
        <w:t>4.2 Knowledge of Practice as a Drafting Requirement</w:t>
      </w:r>
    </w:p>
    <w:p w14:paraId="2ECCBA51"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Effective documentation requires familiarity with shop methods and construction practices. Without this knowledge, drawings may be formally correct yet practically deficient.</w:t>
      </w:r>
    </w:p>
    <w:p w14:paraId="7F148020"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Shop methods govern how materials are handled, how parts are produced, how tolerances are achieved, and how sequences are executed.</w:t>
      </w:r>
    </w:p>
    <w:p w14:paraId="50844F80"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Construction practices govern staging, access, assembly order, and environmental constraints.</w:t>
      </w:r>
    </w:p>
    <w:p w14:paraId="0C55DEF9" w14:textId="77777777" w:rsidR="005B63B5" w:rsidRPr="006316DC" w:rsidRDefault="005B63B5" w:rsidP="0055779B">
      <w:pPr>
        <w:spacing w:line="278" w:lineRule="auto"/>
        <w:rPr>
          <w:rFonts w:ascii="Garamond" w:hAnsi="Garamond" w:cs="Segoe UI"/>
          <w:b/>
          <w:bCs/>
        </w:rPr>
      </w:pPr>
      <w:r w:rsidRPr="006316DC">
        <w:rPr>
          <w:rFonts w:ascii="Garamond" w:hAnsi="Garamond" w:cs="Segoe UI"/>
          <w:b/>
          <w:bCs/>
        </w:rPr>
        <w:t>4.3 Shop Drawings and Their Role</w:t>
      </w:r>
    </w:p>
    <w:p w14:paraId="20277B9A" w14:textId="4502B4F6" w:rsidR="005B63B5" w:rsidRPr="000475C0" w:rsidRDefault="005B63B5" w:rsidP="00766537">
      <w:pPr>
        <w:spacing w:line="278" w:lineRule="auto"/>
        <w:rPr>
          <w:rFonts w:ascii="Garamond" w:hAnsi="Garamond" w:cs="Segoe UI"/>
          <w:sz w:val="20"/>
          <w:szCs w:val="20"/>
        </w:rPr>
      </w:pPr>
      <w:r w:rsidRPr="000475C0">
        <w:rPr>
          <w:rFonts w:ascii="Garamond" w:hAnsi="Garamond" w:cs="Segoe UI"/>
          <w:sz w:val="20"/>
          <w:szCs w:val="20"/>
        </w:rPr>
        <w:t>Shop drawings are the piece drawings used to fabricate or assemble components. While they are not typically produced by the design team, they are a direct translation of the design intent into means and methods.</w:t>
      </w:r>
      <w:r w:rsidR="0055779B" w:rsidRPr="000475C0">
        <w:rPr>
          <w:rFonts w:ascii="Garamond" w:hAnsi="Garamond" w:cs="Segoe UI"/>
          <w:sz w:val="20"/>
          <w:szCs w:val="20"/>
        </w:rPr>
        <w:t xml:space="preserve"> </w:t>
      </w:r>
      <w:r w:rsidRPr="000475C0">
        <w:rPr>
          <w:rFonts w:ascii="Garamond" w:hAnsi="Garamond" w:cs="Segoe UI"/>
          <w:sz w:val="20"/>
          <w:szCs w:val="20"/>
        </w:rPr>
        <w:t>Review of shop drawings serves two primary purposes:</w:t>
      </w:r>
    </w:p>
    <w:p w14:paraId="25BD7A78" w14:textId="77777777" w:rsidR="005B63B5" w:rsidRPr="000475C0" w:rsidRDefault="005B63B5">
      <w:pPr>
        <w:numPr>
          <w:ilvl w:val="0"/>
          <w:numId w:val="6"/>
        </w:numPr>
        <w:spacing w:after="0" w:line="278" w:lineRule="auto"/>
        <w:rPr>
          <w:rFonts w:ascii="Garamond" w:hAnsi="Garamond" w:cs="Segoe UI"/>
          <w:sz w:val="20"/>
          <w:szCs w:val="20"/>
        </w:rPr>
      </w:pPr>
      <w:r w:rsidRPr="000475C0">
        <w:rPr>
          <w:rFonts w:ascii="Garamond" w:hAnsi="Garamond" w:cs="Segoe UI"/>
          <w:sz w:val="20"/>
          <w:szCs w:val="20"/>
        </w:rPr>
        <w:t>to confirm adherence to design intent</w:t>
      </w:r>
    </w:p>
    <w:p w14:paraId="711017EC" w14:textId="77777777" w:rsidR="005B63B5" w:rsidRPr="000475C0" w:rsidRDefault="005B63B5" w:rsidP="00766537">
      <w:pPr>
        <w:numPr>
          <w:ilvl w:val="0"/>
          <w:numId w:val="6"/>
        </w:numPr>
        <w:spacing w:line="278" w:lineRule="auto"/>
        <w:rPr>
          <w:rFonts w:ascii="Garamond" w:hAnsi="Garamond" w:cs="Segoe UI"/>
          <w:sz w:val="20"/>
          <w:szCs w:val="20"/>
        </w:rPr>
      </w:pPr>
      <w:r w:rsidRPr="000475C0">
        <w:rPr>
          <w:rFonts w:ascii="Garamond" w:hAnsi="Garamond" w:cs="Segoe UI"/>
          <w:sz w:val="20"/>
          <w:szCs w:val="20"/>
        </w:rPr>
        <w:t>to allow clarification or correction before production</w:t>
      </w:r>
    </w:p>
    <w:p w14:paraId="68C4A48E" w14:textId="0C8F2B94" w:rsidR="00A6465D" w:rsidRPr="000475C0" w:rsidRDefault="005B63B5" w:rsidP="002377E2">
      <w:pPr>
        <w:spacing w:line="278" w:lineRule="auto"/>
        <w:rPr>
          <w:rFonts w:ascii="Garamond" w:hAnsi="Garamond" w:cs="Segoe UI"/>
          <w:sz w:val="20"/>
          <w:szCs w:val="20"/>
        </w:rPr>
      </w:pPr>
      <w:r w:rsidRPr="000475C0">
        <w:rPr>
          <w:rFonts w:ascii="Garamond" w:hAnsi="Garamond" w:cs="Segoe UI"/>
          <w:sz w:val="20"/>
          <w:szCs w:val="20"/>
        </w:rPr>
        <w:t>A third purpose is often overlooked: to evaluate whether the method chosen is appropriate among several acceptable alternatives.</w:t>
      </w:r>
    </w:p>
    <w:p w14:paraId="3417BEAB" w14:textId="77777777" w:rsidR="005B63B5" w:rsidRPr="000475C0" w:rsidRDefault="005B63B5" w:rsidP="0055779B">
      <w:pPr>
        <w:spacing w:line="278" w:lineRule="auto"/>
        <w:rPr>
          <w:rFonts w:ascii="Garamond" w:hAnsi="Garamond" w:cs="Segoe UI"/>
          <w:b/>
          <w:bCs/>
        </w:rPr>
      </w:pPr>
      <w:r w:rsidRPr="000475C0">
        <w:rPr>
          <w:rFonts w:ascii="Garamond" w:hAnsi="Garamond" w:cs="Segoe UI"/>
          <w:b/>
          <w:bCs/>
        </w:rPr>
        <w:t>4.4 Reviewing Shop Drawings</w:t>
      </w:r>
    </w:p>
    <w:p w14:paraId="5B59F113" w14:textId="2E83DFFA"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Shop drawings should never be assumed to be correct. They must be reviewed by individuals with sufficient familiarity with the project and the discipline involved.</w:t>
      </w:r>
      <w:r w:rsidR="0055779B" w:rsidRPr="000475C0">
        <w:rPr>
          <w:rFonts w:ascii="Garamond" w:hAnsi="Garamond" w:cs="Segoe UI"/>
          <w:sz w:val="20"/>
          <w:szCs w:val="20"/>
        </w:rPr>
        <w:t xml:space="preserve"> </w:t>
      </w:r>
      <w:r w:rsidRPr="000475C0">
        <w:rPr>
          <w:rFonts w:ascii="Garamond" w:hAnsi="Garamond" w:cs="Segoe UI"/>
          <w:sz w:val="20"/>
          <w:szCs w:val="20"/>
        </w:rPr>
        <w:t>Each discipline should define what items are checked, what items are informational, and what items are outside design responsibility.</w:t>
      </w:r>
    </w:p>
    <w:p w14:paraId="24825D44"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Review is not an endorsement of fabrication methods unless explicitly stated. It is a confirmation of intent.</w:t>
      </w:r>
    </w:p>
    <w:p w14:paraId="3840BABE"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Exposure to shop drawing review should not be limited to senior staff. Involving less experienced team members improves their understanding of how documentation is interpreted and applied.</w:t>
      </w:r>
    </w:p>
    <w:p w14:paraId="53925A33" w14:textId="77777777" w:rsidR="005B63B5" w:rsidRPr="000475C0" w:rsidRDefault="005B63B5" w:rsidP="0055779B">
      <w:pPr>
        <w:spacing w:line="278" w:lineRule="auto"/>
        <w:rPr>
          <w:rFonts w:ascii="Garamond" w:hAnsi="Garamond" w:cs="Segoe UI"/>
          <w:b/>
          <w:bCs/>
        </w:rPr>
      </w:pPr>
      <w:r w:rsidRPr="000475C0">
        <w:rPr>
          <w:rFonts w:ascii="Garamond" w:hAnsi="Garamond" w:cs="Segoe UI"/>
          <w:b/>
          <w:bCs/>
        </w:rPr>
        <w:t>4.5 Vendor Drawings</w:t>
      </w:r>
    </w:p>
    <w:p w14:paraId="309B4233"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Vendor drawings communicate the requirements of equipment and proprietary components. They typically present work points, loads, clearances, interfaces, and service requirements.</w:t>
      </w:r>
    </w:p>
    <w:p w14:paraId="4F47790A"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lastRenderedPageBreak/>
        <w:t>Vendors often work to higher tolerances than building construction. Those tolerances must be respected at interfaces. Failure to maintain vendor-defined control points leads to installation conflict and rework.</w:t>
      </w:r>
    </w:p>
    <w:p w14:paraId="03FB5EA9"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The drafter’s role is to identify which aspects of a vendor drawing affect the design and to repeat or reference them accurately where required.</w:t>
      </w:r>
    </w:p>
    <w:p w14:paraId="73C4D742" w14:textId="77777777" w:rsidR="005B63B5" w:rsidRPr="000475C0" w:rsidRDefault="005B63B5" w:rsidP="0055779B">
      <w:pPr>
        <w:spacing w:line="278" w:lineRule="auto"/>
        <w:rPr>
          <w:rFonts w:ascii="Garamond" w:hAnsi="Garamond" w:cs="Segoe UI"/>
          <w:b/>
          <w:bCs/>
        </w:rPr>
      </w:pPr>
      <w:r w:rsidRPr="000475C0">
        <w:rPr>
          <w:rFonts w:ascii="Garamond" w:hAnsi="Garamond" w:cs="Segoe UI"/>
          <w:b/>
          <w:bCs/>
        </w:rPr>
        <w:t>4.6 Managing Vendor Information</w:t>
      </w:r>
    </w:p>
    <w:p w14:paraId="6182F7C2"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On most projects, multiple vendors contribute information that must be integrated. Effective documentation requires that vendor drawings be accessible, distributed appropriately, and understood by the design team.</w:t>
      </w:r>
    </w:p>
    <w:p w14:paraId="7867C62F"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In complex facilities, it may be practical to append vendor drawings or models to the design deliverables. As BIM environments evolve, vendor components are increasingly incorporated directly into models, but this does not eliminate the need for review or understanding.</w:t>
      </w:r>
    </w:p>
    <w:p w14:paraId="497F2393" w14:textId="77777777" w:rsidR="005B63B5" w:rsidRPr="000475C0" w:rsidRDefault="005B63B5" w:rsidP="0055779B">
      <w:pPr>
        <w:spacing w:line="278" w:lineRule="auto"/>
        <w:rPr>
          <w:rFonts w:ascii="Garamond" w:hAnsi="Garamond" w:cs="Segoe UI"/>
          <w:b/>
          <w:bCs/>
        </w:rPr>
      </w:pPr>
      <w:r w:rsidRPr="000475C0">
        <w:rPr>
          <w:rFonts w:ascii="Garamond" w:hAnsi="Garamond" w:cs="Segoe UI"/>
          <w:b/>
          <w:bCs/>
        </w:rPr>
        <w:t>4.7 Construction Practices and Regional Variation</w:t>
      </w:r>
    </w:p>
    <w:p w14:paraId="2D849B77" w14:textId="77777777"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Construction practices vary by region, climate, code environment, and available labor. The same outcome may be achieved through different means, each with distinct implications.</w:t>
      </w:r>
    </w:p>
    <w:p w14:paraId="1B510084" w14:textId="77777777" w:rsidR="00D10F87"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Foundation systems vary based on soil conditions even within the same geographic area.</w:t>
      </w:r>
    </w:p>
    <w:p w14:paraId="534CEEA2" w14:textId="0D8D907D" w:rsidR="005B63B5" w:rsidRPr="000475C0" w:rsidRDefault="005B63B5" w:rsidP="0055779B">
      <w:pPr>
        <w:spacing w:line="278" w:lineRule="auto"/>
        <w:rPr>
          <w:rFonts w:ascii="Garamond" w:hAnsi="Garamond" w:cs="Segoe UI"/>
          <w:sz w:val="20"/>
          <w:szCs w:val="20"/>
        </w:rPr>
      </w:pPr>
      <w:r w:rsidRPr="000475C0">
        <w:rPr>
          <w:rFonts w:ascii="Garamond" w:hAnsi="Garamond" w:cs="Segoe UI"/>
          <w:sz w:val="20"/>
          <w:szCs w:val="20"/>
        </w:rPr>
        <w:t>Documentation must align with these realities.</w:t>
      </w:r>
    </w:p>
    <w:p w14:paraId="41A01D88" w14:textId="77777777" w:rsidR="005B63B5" w:rsidRPr="000475C0" w:rsidRDefault="005B63B5" w:rsidP="0055779B">
      <w:pPr>
        <w:spacing w:line="278" w:lineRule="auto"/>
        <w:rPr>
          <w:rFonts w:ascii="Garamond" w:hAnsi="Garamond" w:cs="Segoe UI"/>
          <w:b/>
          <w:bCs/>
        </w:rPr>
      </w:pPr>
      <w:r w:rsidRPr="000475C0">
        <w:rPr>
          <w:rFonts w:ascii="Garamond" w:hAnsi="Garamond" w:cs="Segoe UI"/>
          <w:b/>
          <w:bCs/>
        </w:rPr>
        <w:t>4.8 Field Experience as Instruction</w:t>
      </w:r>
    </w:p>
    <w:p w14:paraId="3699B82F" w14:textId="77777777"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Field experience is essential to developing sound drafting judgment. The scale, complexity, and interaction of built components cannot be fully appreciated from drawings alone.</w:t>
      </w:r>
    </w:p>
    <w:p w14:paraId="093FA105" w14:textId="109D0140" w:rsidR="00A6465D" w:rsidRPr="000475C0" w:rsidRDefault="005B63B5" w:rsidP="00E47E55">
      <w:pPr>
        <w:spacing w:line="278" w:lineRule="auto"/>
        <w:rPr>
          <w:rFonts w:ascii="Garamond" w:hAnsi="Garamond" w:cs="Segoe UI"/>
          <w:sz w:val="20"/>
          <w:szCs w:val="20"/>
        </w:rPr>
      </w:pPr>
      <w:r w:rsidRPr="000475C0">
        <w:rPr>
          <w:rFonts w:ascii="Garamond" w:hAnsi="Garamond" w:cs="Segoe UI"/>
          <w:sz w:val="20"/>
          <w:szCs w:val="20"/>
        </w:rPr>
        <w:t>Site visits should be treated as instructional opportunities. Observing methods, sequencing, staging, and coordination in practice provides context that improves future documentation.</w:t>
      </w:r>
    </w:p>
    <w:p w14:paraId="296DD830" w14:textId="77777777" w:rsidR="005B63B5" w:rsidRPr="000475C0" w:rsidRDefault="005B63B5" w:rsidP="0055779B">
      <w:pPr>
        <w:spacing w:line="278" w:lineRule="auto"/>
        <w:rPr>
          <w:rFonts w:ascii="Garamond" w:hAnsi="Garamond" w:cs="Segoe UI"/>
          <w:b/>
          <w:bCs/>
        </w:rPr>
      </w:pPr>
      <w:r w:rsidRPr="000475C0">
        <w:rPr>
          <w:rFonts w:ascii="Garamond" w:hAnsi="Garamond" w:cs="Segoe UI"/>
          <w:b/>
          <w:bCs/>
        </w:rPr>
        <w:t>4.9 BIM and Fabrication Integration</w:t>
      </w:r>
    </w:p>
    <w:p w14:paraId="760B6CB8" w14:textId="77777777"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As BIM usage increases, information traditionally conveyed on drawings may be embedded within models. This does not reduce the importance of shop drawings or construction documentation.</w:t>
      </w:r>
    </w:p>
    <w:p w14:paraId="2F56D365" w14:textId="77777777"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Models assist coordination. They do not replace judgment.</w:t>
      </w:r>
    </w:p>
    <w:p w14:paraId="49C3D6D3" w14:textId="77777777" w:rsidR="005B63B5" w:rsidRPr="000475C0" w:rsidRDefault="005B63B5" w:rsidP="00D10F87">
      <w:pPr>
        <w:spacing w:line="278" w:lineRule="auto"/>
        <w:rPr>
          <w:rFonts w:ascii="Garamond" w:hAnsi="Garamond" w:cs="Segoe UI"/>
          <w:b/>
          <w:bCs/>
        </w:rPr>
      </w:pPr>
      <w:r w:rsidRPr="000475C0">
        <w:rPr>
          <w:rFonts w:ascii="Garamond" w:hAnsi="Garamond" w:cs="Segoe UI"/>
          <w:b/>
          <w:bCs/>
        </w:rPr>
        <w:t>4.10 Lessons Learned and Feedback</w:t>
      </w:r>
    </w:p>
    <w:p w14:paraId="79153C7C" w14:textId="77777777"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Documentation practices improve through feedback. Issues discovered during fabrication or construction should be reviewed and incorporated into future work.</w:t>
      </w:r>
    </w:p>
    <w:p w14:paraId="3EBE471A" w14:textId="77777777"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Project management should ensure that lessons learned are captured and communicated.</w:t>
      </w:r>
    </w:p>
    <w:p w14:paraId="1FE28C07" w14:textId="77777777" w:rsidR="005B63B5" w:rsidRPr="000475C0" w:rsidRDefault="005B63B5" w:rsidP="00D10F87">
      <w:pPr>
        <w:spacing w:line="278" w:lineRule="auto"/>
        <w:rPr>
          <w:rFonts w:ascii="Garamond" w:hAnsi="Garamond" w:cs="Segoe UI"/>
          <w:b/>
          <w:bCs/>
        </w:rPr>
      </w:pPr>
      <w:r w:rsidRPr="000475C0">
        <w:rPr>
          <w:rFonts w:ascii="Garamond" w:hAnsi="Garamond" w:cs="Segoe UI"/>
          <w:b/>
          <w:bCs/>
        </w:rPr>
        <w:t>4.11 Stewardship at the Point of Execution</w:t>
      </w:r>
    </w:p>
    <w:p w14:paraId="51229EDE" w14:textId="77777777"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Shop and construction practices are where design intent meets consequence. At this stage, substitution occurs quickly and often invisibly.</w:t>
      </w:r>
    </w:p>
    <w:p w14:paraId="38357893" w14:textId="410072E2" w:rsidR="00E47E55" w:rsidRDefault="005B63B5" w:rsidP="00D10F87">
      <w:pPr>
        <w:spacing w:line="278" w:lineRule="auto"/>
        <w:rPr>
          <w:rFonts w:ascii="Garamond" w:hAnsi="Garamond" w:cs="Segoe UI"/>
          <w:sz w:val="20"/>
          <w:szCs w:val="20"/>
        </w:rPr>
      </w:pPr>
      <w:r w:rsidRPr="000475C0">
        <w:rPr>
          <w:rFonts w:ascii="Garamond" w:hAnsi="Garamond" w:cs="Segoe UI"/>
          <w:sz w:val="20"/>
          <w:szCs w:val="20"/>
        </w:rPr>
        <w:t>Clear documentation reduces the likelihood of unintended substitution. Stewardship continues through review, coordination, and feedback.</w:t>
      </w:r>
    </w:p>
    <w:p w14:paraId="49440F5C" w14:textId="77777777" w:rsidR="00E47E55" w:rsidRDefault="00E47E55">
      <w:pPr>
        <w:rPr>
          <w:rFonts w:ascii="Garamond" w:hAnsi="Garamond" w:cs="Segoe UI"/>
          <w:sz w:val="20"/>
          <w:szCs w:val="20"/>
        </w:rPr>
      </w:pPr>
      <w:r>
        <w:rPr>
          <w:rFonts w:ascii="Garamond" w:hAnsi="Garamond" w:cs="Segoe UI"/>
          <w:sz w:val="20"/>
          <w:szCs w:val="20"/>
        </w:rPr>
        <w:br w:type="page"/>
      </w:r>
    </w:p>
    <w:p w14:paraId="3661707C" w14:textId="70A038DB" w:rsidR="00D10F87" w:rsidRPr="000475C0" w:rsidRDefault="00D10F87" w:rsidP="000A011D">
      <w:pPr>
        <w:spacing w:before="240" w:line="278" w:lineRule="auto"/>
        <w:rPr>
          <w:rFonts w:ascii="Garamond" w:hAnsi="Garamond" w:cs="Segoe UI"/>
          <w:sz w:val="32"/>
          <w:szCs w:val="32"/>
        </w:rPr>
      </w:pPr>
      <w:r w:rsidRPr="000475C0">
        <w:rPr>
          <w:rFonts w:ascii="Garamond" w:hAnsi="Garamond" w:cs="Segoe UI"/>
          <w:b/>
          <w:bCs/>
          <w:sz w:val="32"/>
          <w:szCs w:val="32"/>
        </w:rPr>
        <w:lastRenderedPageBreak/>
        <w:t>C</w:t>
      </w:r>
      <w:r w:rsidR="000A011D">
        <w:rPr>
          <w:rFonts w:ascii="Garamond" w:hAnsi="Garamond" w:cs="Segoe UI"/>
          <w:b/>
          <w:bCs/>
          <w:sz w:val="32"/>
          <w:szCs w:val="32"/>
        </w:rPr>
        <w:t>LOSING</w:t>
      </w:r>
      <w:r w:rsidRPr="000475C0">
        <w:rPr>
          <w:rFonts w:ascii="Garamond" w:hAnsi="Garamond" w:cs="Segoe UI"/>
          <w:sz w:val="32"/>
          <w:szCs w:val="32"/>
        </w:rPr>
        <w:t xml:space="preserve"> </w:t>
      </w:r>
    </w:p>
    <w:p w14:paraId="7493BFD1" w14:textId="77777777" w:rsidR="005B63B5" w:rsidRPr="000475C0" w:rsidRDefault="005B63B5" w:rsidP="00D10F87">
      <w:pPr>
        <w:spacing w:line="278" w:lineRule="auto"/>
        <w:rPr>
          <w:rFonts w:ascii="Garamond" w:hAnsi="Garamond" w:cs="Segoe UI"/>
          <w:b/>
          <w:bCs/>
        </w:rPr>
      </w:pPr>
      <w:r w:rsidRPr="000475C0">
        <w:rPr>
          <w:rFonts w:ascii="Garamond" w:hAnsi="Garamond" w:cs="Segoe UI"/>
          <w:b/>
          <w:bCs/>
        </w:rPr>
        <w:t>Why This Manual Exists</w:t>
      </w:r>
    </w:p>
    <w:p w14:paraId="2A58D060" w14:textId="36D455EF"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Modern design organizations produce more information than at any point in their history. Models are richer, coordination is faster, and drawings are more visually resolved. Yet disputes, rework, and downstream confusion persist at levels that should no longer be acceptable.</w:t>
      </w:r>
      <w:r w:rsidR="00D10F87" w:rsidRPr="000475C0">
        <w:rPr>
          <w:rFonts w:ascii="Garamond" w:hAnsi="Garamond" w:cs="Segoe UI"/>
          <w:sz w:val="20"/>
          <w:szCs w:val="20"/>
        </w:rPr>
        <w:t xml:space="preserve"> </w:t>
      </w:r>
      <w:r w:rsidRPr="000475C0">
        <w:rPr>
          <w:rFonts w:ascii="Garamond" w:hAnsi="Garamond" w:cs="Segoe UI"/>
          <w:sz w:val="20"/>
          <w:szCs w:val="20"/>
        </w:rPr>
        <w:t>This manual exists because those outcomes are not caused by a lack of tools. They are caused by a loss of clarity about responsibility.</w:t>
      </w:r>
    </w:p>
    <w:p w14:paraId="2C3EC67F" w14:textId="77777777"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Design intent does not fail because teams lack capability. It fails because intent is assumed to be self-evident once geometry exists. When intent is not carried forward deliberately, it is replaced—quietly and predictably—by default practices, vendor assumptions, or expedient interpretations.</w:t>
      </w:r>
    </w:p>
    <w:p w14:paraId="7F51C4E2" w14:textId="7D52C139" w:rsidR="005B63B5" w:rsidRPr="000475C0" w:rsidRDefault="002F312D" w:rsidP="00D10F87">
      <w:pPr>
        <w:spacing w:line="278" w:lineRule="auto"/>
        <w:rPr>
          <w:rFonts w:ascii="Garamond" w:hAnsi="Garamond" w:cs="Segoe UI"/>
          <w:sz w:val="20"/>
          <w:szCs w:val="20"/>
        </w:rPr>
      </w:pPr>
      <w:r w:rsidRPr="002F312D">
        <w:rPr>
          <w:rFonts w:ascii="Garamond" w:hAnsi="Garamond" w:cs="Segoe UI"/>
          <w:sz w:val="20"/>
          <w:szCs w:val="20"/>
        </w:rPr>
        <w:t>Most organizations attempt to address this problem by adding standards, templates, libraries, or automated enforcement, often without access to the full range of practical judgment these systems are meant to support.</w:t>
      </w:r>
      <w:r w:rsidR="005B63B5" w:rsidRPr="000475C0">
        <w:rPr>
          <w:rFonts w:ascii="Garamond" w:hAnsi="Garamond" w:cs="Segoe UI"/>
          <w:sz w:val="20"/>
          <w:szCs w:val="20"/>
        </w:rPr>
        <w:t xml:space="preserve"> These measures </w:t>
      </w:r>
      <w:r w:rsidR="00D10F87" w:rsidRPr="000475C0">
        <w:rPr>
          <w:rFonts w:ascii="Garamond" w:hAnsi="Garamond" w:cs="Segoe UI"/>
          <w:sz w:val="20"/>
          <w:szCs w:val="20"/>
        </w:rPr>
        <w:t xml:space="preserve">may </w:t>
      </w:r>
      <w:r w:rsidR="005B63B5" w:rsidRPr="000475C0">
        <w:rPr>
          <w:rFonts w:ascii="Garamond" w:hAnsi="Garamond" w:cs="Segoe UI"/>
          <w:sz w:val="20"/>
          <w:szCs w:val="20"/>
        </w:rPr>
        <w:t>improve consistency, but consistency alone does not produce understanding. In many cases, they increase the volume of information without improving its signal.</w:t>
      </w:r>
    </w:p>
    <w:p w14:paraId="7836FD49" w14:textId="5977B3F3" w:rsidR="005B63B5" w:rsidRPr="000475C0" w:rsidRDefault="005B63B5" w:rsidP="005B63B5">
      <w:pPr>
        <w:spacing w:after="0" w:line="278" w:lineRule="auto"/>
        <w:rPr>
          <w:rFonts w:ascii="Garamond" w:hAnsi="Garamond" w:cs="Segoe UI"/>
          <w:sz w:val="20"/>
          <w:szCs w:val="20"/>
        </w:rPr>
      </w:pPr>
      <w:r w:rsidRPr="000475C0">
        <w:rPr>
          <w:rFonts w:ascii="Garamond" w:hAnsi="Garamond" w:cs="Segoe UI"/>
          <w:sz w:val="20"/>
          <w:szCs w:val="20"/>
        </w:rPr>
        <w:t>The central premise is simple:</w:t>
      </w:r>
      <w:r w:rsidR="00D10F87" w:rsidRPr="000475C0">
        <w:rPr>
          <w:rFonts w:ascii="Garamond" w:hAnsi="Garamond" w:cs="Segoe UI"/>
          <w:sz w:val="20"/>
          <w:szCs w:val="20"/>
        </w:rPr>
        <w:t xml:space="preserve"> </w:t>
      </w:r>
      <w:r w:rsidRPr="000475C0">
        <w:rPr>
          <w:rFonts w:ascii="Garamond" w:hAnsi="Garamond" w:cs="Segoe UI"/>
          <w:sz w:val="20"/>
          <w:szCs w:val="20"/>
        </w:rPr>
        <w:t>Documentation should be designed so that when a reader must guess, the most likely guess is the correct one.</w:t>
      </w:r>
      <w:r w:rsidR="00D10F87" w:rsidRPr="000475C0">
        <w:rPr>
          <w:rFonts w:ascii="Garamond" w:hAnsi="Garamond" w:cs="Segoe UI"/>
          <w:sz w:val="20"/>
          <w:szCs w:val="20"/>
        </w:rPr>
        <w:t xml:space="preserve"> </w:t>
      </w:r>
      <w:r w:rsidRPr="000475C0">
        <w:rPr>
          <w:rFonts w:ascii="Garamond" w:hAnsi="Garamond" w:cs="Segoe UI"/>
          <w:sz w:val="20"/>
          <w:szCs w:val="20"/>
        </w:rPr>
        <w:t>This is not a stylistic goal. It is a risk-management strategy.</w:t>
      </w:r>
    </w:p>
    <w:p w14:paraId="709FE0D7" w14:textId="77777777"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Drawings are read under imperfect conditions by many parties, often without access to the original designers. They are skimmed, interpreted, and acted upon. This cannot be prevented. It can only be anticipated.</w:t>
      </w:r>
    </w:p>
    <w:p w14:paraId="40817F22" w14:textId="77777777"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Good documentation anticipates how it will be misread and reduces the consequences of that misreading. It does this through clarity, hierarchy, restraint, and deliberate emphasis. These qualities are not produced automatically by software, nor can they be enforced entirely by standards.</w:t>
      </w:r>
    </w:p>
    <w:p w14:paraId="42F70BE6" w14:textId="77777777"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They require judgment.</w:t>
      </w:r>
    </w:p>
    <w:p w14:paraId="2EED12E8" w14:textId="553B576A" w:rsidR="005B63B5" w:rsidRPr="000475C0" w:rsidRDefault="005B63B5" w:rsidP="00D10F87">
      <w:pPr>
        <w:spacing w:line="278" w:lineRule="auto"/>
        <w:rPr>
          <w:rFonts w:ascii="Garamond" w:hAnsi="Garamond" w:cs="Segoe UI"/>
          <w:sz w:val="20"/>
          <w:szCs w:val="20"/>
        </w:rPr>
      </w:pPr>
      <w:r w:rsidRPr="000475C0">
        <w:rPr>
          <w:rFonts w:ascii="Garamond" w:hAnsi="Garamond" w:cs="Segoe UI"/>
          <w:sz w:val="20"/>
          <w:szCs w:val="20"/>
        </w:rPr>
        <w:t>This manual does not prescribe software workflows or platform configurations. It describes how professional judgment is preserved inside any system, regardless of toolset.</w:t>
      </w:r>
      <w:r w:rsidR="00D10F87" w:rsidRPr="000475C0">
        <w:rPr>
          <w:rFonts w:ascii="Garamond" w:hAnsi="Garamond" w:cs="Segoe UI"/>
          <w:sz w:val="20"/>
          <w:szCs w:val="20"/>
        </w:rPr>
        <w:t xml:space="preserve"> </w:t>
      </w:r>
      <w:r w:rsidRPr="000475C0">
        <w:rPr>
          <w:rFonts w:ascii="Garamond" w:hAnsi="Garamond" w:cs="Segoe UI"/>
          <w:sz w:val="20"/>
          <w:szCs w:val="20"/>
        </w:rPr>
        <w:t>Improving documentation outcomes does not begin with new tools. It begins with clarity about what drawings are expected to do and how intent is expected to survive handoff.</w:t>
      </w:r>
    </w:p>
    <w:p w14:paraId="57FB146A" w14:textId="77777777" w:rsidR="005B63B5" w:rsidRPr="000475C0" w:rsidRDefault="005B63B5" w:rsidP="005B63B5">
      <w:pPr>
        <w:spacing w:after="0" w:line="278" w:lineRule="auto"/>
        <w:rPr>
          <w:rFonts w:ascii="Garamond" w:hAnsi="Garamond" w:cs="Segoe UI"/>
          <w:sz w:val="20"/>
          <w:szCs w:val="20"/>
        </w:rPr>
      </w:pPr>
      <w:r w:rsidRPr="000475C0">
        <w:rPr>
          <w:rFonts w:ascii="Garamond" w:hAnsi="Garamond" w:cs="Segoe UI"/>
          <w:sz w:val="20"/>
          <w:szCs w:val="20"/>
        </w:rPr>
        <w:t>This manual offers a framework for that shift by restoring responsibility to where it has always belonged: professional judgment.</w:t>
      </w:r>
    </w:p>
    <w:sectPr w:rsidR="005B63B5" w:rsidRPr="000475C0" w:rsidSect="00903E0B">
      <w:footerReference w:type="default" r:id="rId8"/>
      <w:pgSz w:w="12240" w:h="15840"/>
      <w:pgMar w:top="1440" w:right="144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1EF31" w14:textId="77777777" w:rsidR="00B16CF6" w:rsidRDefault="00B16CF6" w:rsidP="00935927">
      <w:pPr>
        <w:spacing w:after="0" w:line="240" w:lineRule="auto"/>
      </w:pPr>
      <w:r>
        <w:separator/>
      </w:r>
    </w:p>
  </w:endnote>
  <w:endnote w:type="continuationSeparator" w:id="0">
    <w:p w14:paraId="188DA47D" w14:textId="77777777" w:rsidR="00B16CF6" w:rsidRDefault="00B16CF6" w:rsidP="00935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418324"/>
      <w:docPartObj>
        <w:docPartGallery w:val="Page Numbers (Bottom of Page)"/>
        <w:docPartUnique/>
      </w:docPartObj>
    </w:sdtPr>
    <w:sdtEndPr>
      <w:rPr>
        <w:rFonts w:ascii="Segoe UI" w:hAnsi="Segoe UI" w:cs="Segoe UI"/>
        <w:noProof/>
        <w:sz w:val="16"/>
        <w:szCs w:val="16"/>
      </w:rPr>
    </w:sdtEndPr>
    <w:sdtContent>
      <w:p w14:paraId="103D846C" w14:textId="2170345C" w:rsidR="00935927" w:rsidRPr="00903E0B" w:rsidRDefault="00935927" w:rsidP="00935927">
        <w:pPr>
          <w:pStyle w:val="Footer"/>
          <w:jc w:val="center"/>
          <w:rPr>
            <w:rFonts w:ascii="Segoe UI" w:hAnsi="Segoe UI" w:cs="Segoe UI"/>
            <w:sz w:val="16"/>
            <w:szCs w:val="16"/>
          </w:rPr>
        </w:pPr>
        <w:r w:rsidRPr="00903E0B">
          <w:rPr>
            <w:rFonts w:ascii="Segoe UI" w:hAnsi="Segoe UI" w:cs="Segoe UI"/>
            <w:sz w:val="16"/>
            <w:szCs w:val="16"/>
          </w:rPr>
          <w:fldChar w:fldCharType="begin"/>
        </w:r>
        <w:r w:rsidRPr="00903E0B">
          <w:rPr>
            <w:rFonts w:ascii="Segoe UI" w:hAnsi="Segoe UI" w:cs="Segoe UI"/>
            <w:sz w:val="16"/>
            <w:szCs w:val="16"/>
          </w:rPr>
          <w:instrText xml:space="preserve"> PAGE   \* MERGEFORMAT </w:instrText>
        </w:r>
        <w:r w:rsidRPr="00903E0B">
          <w:rPr>
            <w:rFonts w:ascii="Segoe UI" w:hAnsi="Segoe UI" w:cs="Segoe UI"/>
            <w:sz w:val="16"/>
            <w:szCs w:val="16"/>
          </w:rPr>
          <w:fldChar w:fldCharType="separate"/>
        </w:r>
        <w:r w:rsidRPr="00903E0B">
          <w:rPr>
            <w:rFonts w:ascii="Segoe UI" w:hAnsi="Segoe UI" w:cs="Segoe UI"/>
            <w:noProof/>
            <w:sz w:val="16"/>
            <w:szCs w:val="16"/>
          </w:rPr>
          <w:t>2</w:t>
        </w:r>
        <w:r w:rsidRPr="00903E0B">
          <w:rPr>
            <w:rFonts w:ascii="Segoe UI" w:hAnsi="Segoe UI" w:cs="Segoe UI"/>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9EDA7" w14:textId="77777777" w:rsidR="00B16CF6" w:rsidRDefault="00B16CF6" w:rsidP="00935927">
      <w:pPr>
        <w:spacing w:after="0" w:line="240" w:lineRule="auto"/>
      </w:pPr>
      <w:r>
        <w:separator/>
      </w:r>
    </w:p>
  </w:footnote>
  <w:footnote w:type="continuationSeparator" w:id="0">
    <w:p w14:paraId="1B803F50" w14:textId="77777777" w:rsidR="00B16CF6" w:rsidRDefault="00B16CF6" w:rsidP="009359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A665B"/>
    <w:multiLevelType w:val="multilevel"/>
    <w:tmpl w:val="021C3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C169AF"/>
    <w:multiLevelType w:val="multilevel"/>
    <w:tmpl w:val="7E528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2D1F34"/>
    <w:multiLevelType w:val="multilevel"/>
    <w:tmpl w:val="A17C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AC6B46"/>
    <w:multiLevelType w:val="multilevel"/>
    <w:tmpl w:val="6EBE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652E2F"/>
    <w:multiLevelType w:val="multilevel"/>
    <w:tmpl w:val="11A0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913520"/>
    <w:multiLevelType w:val="multilevel"/>
    <w:tmpl w:val="AFFCF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0E7C3E"/>
    <w:multiLevelType w:val="multilevel"/>
    <w:tmpl w:val="B10C90A4"/>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713724400">
    <w:abstractNumId w:val="0"/>
  </w:num>
  <w:num w:numId="2" w16cid:durableId="1704013407">
    <w:abstractNumId w:val="4"/>
  </w:num>
  <w:num w:numId="3" w16cid:durableId="116796412">
    <w:abstractNumId w:val="3"/>
  </w:num>
  <w:num w:numId="4" w16cid:durableId="964652602">
    <w:abstractNumId w:val="2"/>
  </w:num>
  <w:num w:numId="5" w16cid:durableId="1400439571">
    <w:abstractNumId w:val="5"/>
  </w:num>
  <w:num w:numId="6" w16cid:durableId="1683701749">
    <w:abstractNumId w:val="1"/>
  </w:num>
  <w:num w:numId="7" w16cid:durableId="48813296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B53"/>
    <w:rsid w:val="0000288E"/>
    <w:rsid w:val="00004159"/>
    <w:rsid w:val="00005E6D"/>
    <w:rsid w:val="000367EC"/>
    <w:rsid w:val="000475C0"/>
    <w:rsid w:val="00054E27"/>
    <w:rsid w:val="00056D04"/>
    <w:rsid w:val="00072362"/>
    <w:rsid w:val="000766AA"/>
    <w:rsid w:val="00080EAB"/>
    <w:rsid w:val="000A011D"/>
    <w:rsid w:val="000A1803"/>
    <w:rsid w:val="000B622B"/>
    <w:rsid w:val="000B65D9"/>
    <w:rsid w:val="000D1F89"/>
    <w:rsid w:val="000E474C"/>
    <w:rsid w:val="00111EEA"/>
    <w:rsid w:val="001124F5"/>
    <w:rsid w:val="001253F2"/>
    <w:rsid w:val="00133B53"/>
    <w:rsid w:val="001360FE"/>
    <w:rsid w:val="001743A9"/>
    <w:rsid w:val="001B0A26"/>
    <w:rsid w:val="001B0C5D"/>
    <w:rsid w:val="001C54DB"/>
    <w:rsid w:val="001C6AA1"/>
    <w:rsid w:val="001F2F1B"/>
    <w:rsid w:val="002377E2"/>
    <w:rsid w:val="00253C0D"/>
    <w:rsid w:val="00265A73"/>
    <w:rsid w:val="00273053"/>
    <w:rsid w:val="00275505"/>
    <w:rsid w:val="00285137"/>
    <w:rsid w:val="0029712B"/>
    <w:rsid w:val="002A6FC2"/>
    <w:rsid w:val="002A78C0"/>
    <w:rsid w:val="002B2D6B"/>
    <w:rsid w:val="002F312D"/>
    <w:rsid w:val="003260D1"/>
    <w:rsid w:val="003323F5"/>
    <w:rsid w:val="00337F8B"/>
    <w:rsid w:val="00380289"/>
    <w:rsid w:val="003C0673"/>
    <w:rsid w:val="003E42A3"/>
    <w:rsid w:val="003E6C02"/>
    <w:rsid w:val="004221B1"/>
    <w:rsid w:val="0042423E"/>
    <w:rsid w:val="00424673"/>
    <w:rsid w:val="004A44CD"/>
    <w:rsid w:val="004B4EE2"/>
    <w:rsid w:val="004C6283"/>
    <w:rsid w:val="004D5621"/>
    <w:rsid w:val="004F5F0C"/>
    <w:rsid w:val="00502DC5"/>
    <w:rsid w:val="00503C36"/>
    <w:rsid w:val="00507EB8"/>
    <w:rsid w:val="00513B0D"/>
    <w:rsid w:val="00515DC1"/>
    <w:rsid w:val="005242C5"/>
    <w:rsid w:val="005275CB"/>
    <w:rsid w:val="00532ACA"/>
    <w:rsid w:val="00543901"/>
    <w:rsid w:val="0055779B"/>
    <w:rsid w:val="00561F36"/>
    <w:rsid w:val="0057277C"/>
    <w:rsid w:val="005736FC"/>
    <w:rsid w:val="005B63B5"/>
    <w:rsid w:val="005D6C94"/>
    <w:rsid w:val="005F24AA"/>
    <w:rsid w:val="00601F2C"/>
    <w:rsid w:val="00603018"/>
    <w:rsid w:val="006069F3"/>
    <w:rsid w:val="00607A96"/>
    <w:rsid w:val="006316DC"/>
    <w:rsid w:val="00647C80"/>
    <w:rsid w:val="00654BCC"/>
    <w:rsid w:val="0065609E"/>
    <w:rsid w:val="00693F9A"/>
    <w:rsid w:val="006B0413"/>
    <w:rsid w:val="006C2A04"/>
    <w:rsid w:val="006C69B2"/>
    <w:rsid w:val="006D4F99"/>
    <w:rsid w:val="00701AC3"/>
    <w:rsid w:val="0070403B"/>
    <w:rsid w:val="00710599"/>
    <w:rsid w:val="007427EA"/>
    <w:rsid w:val="00752FC9"/>
    <w:rsid w:val="00760DA1"/>
    <w:rsid w:val="00761838"/>
    <w:rsid w:val="007640EA"/>
    <w:rsid w:val="00765158"/>
    <w:rsid w:val="00766537"/>
    <w:rsid w:val="007824C4"/>
    <w:rsid w:val="007900DA"/>
    <w:rsid w:val="007E3C58"/>
    <w:rsid w:val="007E7869"/>
    <w:rsid w:val="008362B9"/>
    <w:rsid w:val="008370DD"/>
    <w:rsid w:val="008404F2"/>
    <w:rsid w:val="0084757B"/>
    <w:rsid w:val="0085020C"/>
    <w:rsid w:val="008561E1"/>
    <w:rsid w:val="0086368D"/>
    <w:rsid w:val="0086707F"/>
    <w:rsid w:val="0087373D"/>
    <w:rsid w:val="008948C2"/>
    <w:rsid w:val="008953F9"/>
    <w:rsid w:val="008C01BD"/>
    <w:rsid w:val="008D0E4E"/>
    <w:rsid w:val="008E454E"/>
    <w:rsid w:val="00903E0B"/>
    <w:rsid w:val="00921E74"/>
    <w:rsid w:val="00935927"/>
    <w:rsid w:val="00943291"/>
    <w:rsid w:val="0095040F"/>
    <w:rsid w:val="009570C8"/>
    <w:rsid w:val="0096695F"/>
    <w:rsid w:val="009A2FAD"/>
    <w:rsid w:val="009D4468"/>
    <w:rsid w:val="009F4FE3"/>
    <w:rsid w:val="00A11262"/>
    <w:rsid w:val="00A23AAA"/>
    <w:rsid w:val="00A6465D"/>
    <w:rsid w:val="00AD32D5"/>
    <w:rsid w:val="00B064AE"/>
    <w:rsid w:val="00B16CF6"/>
    <w:rsid w:val="00B359BE"/>
    <w:rsid w:val="00B5606A"/>
    <w:rsid w:val="00B84261"/>
    <w:rsid w:val="00B9192D"/>
    <w:rsid w:val="00BB4F78"/>
    <w:rsid w:val="00BE6CD0"/>
    <w:rsid w:val="00C23460"/>
    <w:rsid w:val="00C432B2"/>
    <w:rsid w:val="00C4692A"/>
    <w:rsid w:val="00C5320D"/>
    <w:rsid w:val="00C5665B"/>
    <w:rsid w:val="00C72480"/>
    <w:rsid w:val="00C746AE"/>
    <w:rsid w:val="00C945EE"/>
    <w:rsid w:val="00CA14D3"/>
    <w:rsid w:val="00CA5C14"/>
    <w:rsid w:val="00CA6A5C"/>
    <w:rsid w:val="00CB1CDA"/>
    <w:rsid w:val="00CB1D9D"/>
    <w:rsid w:val="00CD2D18"/>
    <w:rsid w:val="00D015DA"/>
    <w:rsid w:val="00D04148"/>
    <w:rsid w:val="00D04ED5"/>
    <w:rsid w:val="00D0685C"/>
    <w:rsid w:val="00D10F87"/>
    <w:rsid w:val="00D26F18"/>
    <w:rsid w:val="00D34EE5"/>
    <w:rsid w:val="00D61344"/>
    <w:rsid w:val="00D82F08"/>
    <w:rsid w:val="00D84C38"/>
    <w:rsid w:val="00D9641D"/>
    <w:rsid w:val="00DB751F"/>
    <w:rsid w:val="00DD30F5"/>
    <w:rsid w:val="00DE67DF"/>
    <w:rsid w:val="00E14CED"/>
    <w:rsid w:val="00E22520"/>
    <w:rsid w:val="00E30307"/>
    <w:rsid w:val="00E47E55"/>
    <w:rsid w:val="00E87587"/>
    <w:rsid w:val="00EA3B12"/>
    <w:rsid w:val="00EA57EC"/>
    <w:rsid w:val="00EB3BD6"/>
    <w:rsid w:val="00ED717A"/>
    <w:rsid w:val="00F37CDB"/>
    <w:rsid w:val="00F86855"/>
    <w:rsid w:val="00FB1B50"/>
    <w:rsid w:val="00FC0AD5"/>
    <w:rsid w:val="00FD3058"/>
    <w:rsid w:val="00FD4B8B"/>
    <w:rsid w:val="00FE0885"/>
    <w:rsid w:val="00FE3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3B94B"/>
  <w15:chartTrackingRefBased/>
  <w15:docId w15:val="{89B43670-0B38-4A51-B901-E31C97F9C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20" w:line="24"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0D"/>
  </w:style>
  <w:style w:type="paragraph" w:styleId="Heading1">
    <w:name w:val="heading 1"/>
    <w:basedOn w:val="Normal"/>
    <w:next w:val="Normal"/>
    <w:link w:val="Heading1Char"/>
    <w:uiPriority w:val="9"/>
    <w:qFormat/>
    <w:rsid w:val="00133B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33B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33B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3B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3B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3B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3B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3B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3B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3B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33B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33B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3B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3B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3B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3B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3B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3B53"/>
    <w:rPr>
      <w:rFonts w:eastAsiaTheme="majorEastAsia" w:cstheme="majorBidi"/>
      <w:color w:val="272727" w:themeColor="text1" w:themeTint="D8"/>
    </w:rPr>
  </w:style>
  <w:style w:type="paragraph" w:styleId="Title">
    <w:name w:val="Title"/>
    <w:basedOn w:val="Normal"/>
    <w:next w:val="Normal"/>
    <w:link w:val="TitleChar"/>
    <w:uiPriority w:val="10"/>
    <w:qFormat/>
    <w:rsid w:val="00133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B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3B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3B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3B53"/>
    <w:pPr>
      <w:spacing w:before="160"/>
      <w:jc w:val="center"/>
    </w:pPr>
    <w:rPr>
      <w:i/>
      <w:iCs/>
      <w:color w:val="404040" w:themeColor="text1" w:themeTint="BF"/>
    </w:rPr>
  </w:style>
  <w:style w:type="character" w:customStyle="1" w:styleId="QuoteChar">
    <w:name w:val="Quote Char"/>
    <w:basedOn w:val="DefaultParagraphFont"/>
    <w:link w:val="Quote"/>
    <w:uiPriority w:val="29"/>
    <w:rsid w:val="00133B53"/>
    <w:rPr>
      <w:i/>
      <w:iCs/>
      <w:color w:val="404040" w:themeColor="text1" w:themeTint="BF"/>
    </w:rPr>
  </w:style>
  <w:style w:type="paragraph" w:styleId="ListParagraph">
    <w:name w:val="List Paragraph"/>
    <w:basedOn w:val="Normal"/>
    <w:uiPriority w:val="34"/>
    <w:qFormat/>
    <w:rsid w:val="00133B53"/>
    <w:pPr>
      <w:ind w:left="720"/>
      <w:contextualSpacing/>
    </w:pPr>
  </w:style>
  <w:style w:type="character" w:styleId="IntenseEmphasis">
    <w:name w:val="Intense Emphasis"/>
    <w:basedOn w:val="DefaultParagraphFont"/>
    <w:uiPriority w:val="21"/>
    <w:qFormat/>
    <w:rsid w:val="00133B53"/>
    <w:rPr>
      <w:i/>
      <w:iCs/>
      <w:color w:val="0F4761" w:themeColor="accent1" w:themeShade="BF"/>
    </w:rPr>
  </w:style>
  <w:style w:type="paragraph" w:styleId="IntenseQuote">
    <w:name w:val="Intense Quote"/>
    <w:basedOn w:val="Normal"/>
    <w:next w:val="Normal"/>
    <w:link w:val="IntenseQuoteChar"/>
    <w:uiPriority w:val="30"/>
    <w:qFormat/>
    <w:rsid w:val="00133B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3B53"/>
    <w:rPr>
      <w:i/>
      <w:iCs/>
      <w:color w:val="0F4761" w:themeColor="accent1" w:themeShade="BF"/>
    </w:rPr>
  </w:style>
  <w:style w:type="character" w:styleId="IntenseReference">
    <w:name w:val="Intense Reference"/>
    <w:basedOn w:val="DefaultParagraphFont"/>
    <w:uiPriority w:val="32"/>
    <w:qFormat/>
    <w:rsid w:val="00133B53"/>
    <w:rPr>
      <w:b/>
      <w:bCs/>
      <w:smallCaps/>
      <w:color w:val="0F4761" w:themeColor="accent1" w:themeShade="BF"/>
      <w:spacing w:val="5"/>
    </w:rPr>
  </w:style>
  <w:style w:type="paragraph" w:styleId="NormalWeb">
    <w:name w:val="Normal (Web)"/>
    <w:basedOn w:val="Normal"/>
    <w:uiPriority w:val="99"/>
    <w:semiHidden/>
    <w:unhideWhenUsed/>
    <w:rsid w:val="007900DA"/>
    <w:rPr>
      <w:rFonts w:ascii="Times New Roman" w:hAnsi="Times New Roman" w:cs="Times New Roman"/>
    </w:rPr>
  </w:style>
  <w:style w:type="character" w:styleId="Strong">
    <w:name w:val="Strong"/>
    <w:basedOn w:val="DefaultParagraphFont"/>
    <w:uiPriority w:val="22"/>
    <w:qFormat/>
    <w:rsid w:val="00921E74"/>
    <w:rPr>
      <w:b/>
      <w:bCs/>
    </w:rPr>
  </w:style>
  <w:style w:type="character" w:styleId="Emphasis">
    <w:name w:val="Emphasis"/>
    <w:basedOn w:val="DefaultParagraphFont"/>
    <w:uiPriority w:val="20"/>
    <w:qFormat/>
    <w:rsid w:val="00921E74"/>
    <w:rPr>
      <w:i/>
      <w:iCs/>
    </w:rPr>
  </w:style>
  <w:style w:type="paragraph" w:styleId="Header">
    <w:name w:val="header"/>
    <w:basedOn w:val="Normal"/>
    <w:link w:val="HeaderChar"/>
    <w:uiPriority w:val="99"/>
    <w:unhideWhenUsed/>
    <w:rsid w:val="009359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5927"/>
  </w:style>
  <w:style w:type="paragraph" w:styleId="Footer">
    <w:name w:val="footer"/>
    <w:basedOn w:val="Normal"/>
    <w:link w:val="FooterChar"/>
    <w:uiPriority w:val="99"/>
    <w:unhideWhenUsed/>
    <w:rsid w:val="009359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59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03AAF-770A-4A06-A5F4-DC2B4AB2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1</Pages>
  <Words>4014</Words>
  <Characters>23607</Characters>
  <Application>Microsoft Office Word</Application>
  <DocSecurity>0</DocSecurity>
  <Lines>374</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 B Douglass III</dc:creator>
  <cp:keywords/>
  <dc:description/>
  <cp:lastModifiedBy>Arthur B Douglass III</cp:lastModifiedBy>
  <cp:revision>3</cp:revision>
  <dcterms:created xsi:type="dcterms:W3CDTF">2026-01-07T21:25:00Z</dcterms:created>
  <dcterms:modified xsi:type="dcterms:W3CDTF">2026-01-17T09:30:00Z</dcterms:modified>
</cp:coreProperties>
</file>